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54ECC" w14:textId="050FD8CD" w:rsidR="00616AB2" w:rsidRPr="008A7511" w:rsidRDefault="00A45B62" w:rsidP="00452A27">
      <w:pPr>
        <w:autoSpaceDE w:val="0"/>
        <w:autoSpaceDN w:val="0"/>
        <w:adjustRightInd w:val="0"/>
        <w:spacing w:after="0"/>
        <w:jc w:val="center"/>
        <w:rPr>
          <w:rFonts w:ascii="Times New Roman" w:hAnsi="Times New Roman"/>
          <w:b/>
          <w:bCs/>
          <w:sz w:val="28"/>
          <w:szCs w:val="28"/>
        </w:rPr>
      </w:pPr>
      <w:r w:rsidRPr="008A7511">
        <w:rPr>
          <w:rFonts w:ascii="Times New Roman" w:eastAsia="Times New Roman" w:hAnsi="Times New Roman"/>
          <w:b/>
          <w:bCs/>
          <w:kern w:val="36"/>
          <w:sz w:val="28"/>
          <w:szCs w:val="28"/>
          <w:lang w:eastAsia="bg-BG"/>
        </w:rPr>
        <w:t xml:space="preserve">Обявление за </w:t>
      </w:r>
      <w:r w:rsidR="001F558D" w:rsidRPr="008A7511">
        <w:rPr>
          <w:rFonts w:ascii="Times New Roman" w:hAnsi="Times New Roman"/>
          <w:b/>
          <w:bCs/>
          <w:sz w:val="28"/>
          <w:szCs w:val="28"/>
        </w:rPr>
        <w:t>публично-оповестена състезателна процедура по оферти</w:t>
      </w:r>
    </w:p>
    <w:p w14:paraId="66E113DC" w14:textId="04E25768" w:rsidR="00452A27" w:rsidRPr="008A7511" w:rsidRDefault="00452A27" w:rsidP="00452A27">
      <w:pPr>
        <w:autoSpaceDE w:val="0"/>
        <w:autoSpaceDN w:val="0"/>
        <w:adjustRightInd w:val="0"/>
        <w:spacing w:after="0"/>
        <w:jc w:val="center"/>
        <w:rPr>
          <w:rFonts w:ascii="Times New Roman" w:hAnsi="Times New Roman"/>
          <w:b/>
          <w:bCs/>
          <w:sz w:val="28"/>
          <w:szCs w:val="28"/>
        </w:rPr>
      </w:pPr>
      <w:r w:rsidRPr="008A7511">
        <w:rPr>
          <w:rFonts w:ascii="Times New Roman" w:hAnsi="Times New Roman"/>
          <w:b/>
          <w:bCs/>
          <w:sz w:val="28"/>
          <w:szCs w:val="28"/>
        </w:rPr>
        <w:t xml:space="preserve">за избор на изпълнител за сключване на медицинска застраховка за служителите на „ТЕРЕМ </w:t>
      </w:r>
      <w:r w:rsidR="00C01107">
        <w:rPr>
          <w:rFonts w:ascii="Times New Roman" w:hAnsi="Times New Roman"/>
          <w:b/>
          <w:bCs/>
          <w:sz w:val="28"/>
          <w:szCs w:val="28"/>
        </w:rPr>
        <w:t>–</w:t>
      </w:r>
      <w:r w:rsidRPr="008A7511">
        <w:rPr>
          <w:rFonts w:ascii="Times New Roman" w:hAnsi="Times New Roman"/>
          <w:b/>
          <w:bCs/>
          <w:sz w:val="28"/>
          <w:szCs w:val="28"/>
        </w:rPr>
        <w:t xml:space="preserve"> ХОЛДИНГ“ ЕАД</w:t>
      </w:r>
    </w:p>
    <w:p w14:paraId="3F461883" w14:textId="77777777" w:rsidR="00452A27" w:rsidRPr="001F558D" w:rsidRDefault="00452A27" w:rsidP="001F558D">
      <w:pPr>
        <w:autoSpaceDE w:val="0"/>
        <w:autoSpaceDN w:val="0"/>
        <w:adjustRightInd w:val="0"/>
        <w:jc w:val="center"/>
        <w:rPr>
          <w:rFonts w:ascii="Times New Roman" w:eastAsia="Times New Roman" w:hAnsi="Times New Roman"/>
          <w:b/>
          <w:bCs/>
          <w:kern w:val="36"/>
          <w:sz w:val="28"/>
          <w:szCs w:val="28"/>
          <w:lang w:val="ru-RU" w:eastAsia="bg-BG"/>
        </w:rPr>
      </w:pPr>
    </w:p>
    <w:p w14:paraId="766CD5BA" w14:textId="77777777" w:rsidR="00A45B62" w:rsidRPr="003E4986" w:rsidRDefault="00A45B62" w:rsidP="00616AB2">
      <w:pPr>
        <w:spacing w:before="60" w:after="0" w:line="320" w:lineRule="atLeast"/>
        <w:rPr>
          <w:rFonts w:ascii="Times New Roman" w:eastAsia="Times New Roman" w:hAnsi="Times New Roman"/>
          <w:b/>
          <w:bCs/>
          <w:sz w:val="24"/>
          <w:szCs w:val="24"/>
          <w:lang w:val="ru-RU" w:eastAsia="bg-BG"/>
        </w:rPr>
      </w:pPr>
      <w:r w:rsidRPr="003E4986">
        <w:rPr>
          <w:rFonts w:ascii="Times New Roman" w:eastAsia="Times New Roman" w:hAnsi="Times New Roman"/>
          <w:b/>
          <w:bCs/>
          <w:sz w:val="24"/>
          <w:szCs w:val="24"/>
          <w:lang w:val="ru-RU" w:eastAsia="bg-BG"/>
        </w:rPr>
        <w:t xml:space="preserve">Раздел </w:t>
      </w:r>
      <w:r w:rsidRPr="003E4986">
        <w:rPr>
          <w:rFonts w:ascii="Times New Roman" w:eastAsia="Times New Roman" w:hAnsi="Times New Roman"/>
          <w:b/>
          <w:bCs/>
          <w:sz w:val="24"/>
          <w:szCs w:val="24"/>
          <w:lang w:eastAsia="bg-BG"/>
        </w:rPr>
        <w:t>I</w:t>
      </w:r>
      <w:r w:rsidRPr="003E4986">
        <w:rPr>
          <w:rFonts w:ascii="Times New Roman" w:eastAsia="Times New Roman" w:hAnsi="Times New Roman"/>
          <w:b/>
          <w:bCs/>
          <w:sz w:val="24"/>
          <w:szCs w:val="24"/>
          <w:lang w:val="ru-RU" w:eastAsia="bg-BG"/>
        </w:rPr>
        <w:t>: Възложител</w:t>
      </w:r>
    </w:p>
    <w:p w14:paraId="485036CF" w14:textId="77777777" w:rsidR="00A45B62" w:rsidRPr="003E4986" w:rsidRDefault="00A45B62" w:rsidP="00616AB2">
      <w:pPr>
        <w:spacing w:before="60" w:after="0" w:line="320" w:lineRule="atLeast"/>
        <w:rPr>
          <w:rFonts w:ascii="Times New Roman" w:eastAsia="Times New Roman" w:hAnsi="Times New Roman"/>
          <w:sz w:val="24"/>
          <w:szCs w:val="24"/>
          <w:lang w:val="ru-RU" w:eastAsia="bg-BG"/>
        </w:rPr>
      </w:pPr>
      <w:r w:rsidRPr="003E4986">
        <w:rPr>
          <w:rFonts w:ascii="Times New Roman" w:eastAsia="Times New Roman" w:hAnsi="Times New Roman"/>
          <w:b/>
          <w:bCs/>
          <w:sz w:val="24"/>
          <w:szCs w:val="24"/>
          <w:lang w:eastAsia="bg-BG"/>
        </w:rPr>
        <w:t>I</w:t>
      </w:r>
      <w:r w:rsidRPr="003E4986">
        <w:rPr>
          <w:rFonts w:ascii="Times New Roman" w:eastAsia="Times New Roman" w:hAnsi="Times New Roman"/>
          <w:b/>
          <w:bCs/>
          <w:sz w:val="24"/>
          <w:szCs w:val="24"/>
          <w:lang w:val="ru-RU" w:eastAsia="bg-BG"/>
        </w:rPr>
        <w:t>.1) Наименование и адреси</w:t>
      </w:r>
    </w:p>
    <w:tbl>
      <w:tblPr>
        <w:tblW w:w="5076" w:type="pct"/>
        <w:tblCellMar>
          <w:top w:w="15" w:type="dxa"/>
          <w:left w:w="15" w:type="dxa"/>
          <w:bottom w:w="15" w:type="dxa"/>
          <w:right w:w="15" w:type="dxa"/>
        </w:tblCellMar>
        <w:tblLook w:val="04A0" w:firstRow="1" w:lastRow="0" w:firstColumn="1" w:lastColumn="0" w:noHBand="0" w:noVBand="1"/>
      </w:tblPr>
      <w:tblGrid>
        <w:gridCol w:w="6508"/>
        <w:gridCol w:w="3406"/>
      </w:tblGrid>
      <w:tr w:rsidR="003E4986" w:rsidRPr="003E4986" w14:paraId="43725848" w14:textId="77777777" w:rsidTr="00863189">
        <w:tc>
          <w:tcPr>
            <w:tcW w:w="3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536EF4" w14:textId="77777777" w:rsidR="00A45B62" w:rsidRPr="003E4986" w:rsidRDefault="00A45B62" w:rsidP="004B61A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Официално наименование: </w:t>
            </w:r>
            <w:r w:rsidR="00877E6E" w:rsidRPr="003E4986">
              <w:rPr>
                <w:rFonts w:ascii="Times New Roman" w:eastAsia="Times New Roman" w:hAnsi="Times New Roman"/>
                <w:b/>
                <w:sz w:val="24"/>
                <w:szCs w:val="24"/>
                <w:lang w:eastAsia="bg-BG"/>
              </w:rPr>
              <w:t>„</w:t>
            </w:r>
            <w:r w:rsidR="00EE2E3D" w:rsidRPr="003E4986">
              <w:rPr>
                <w:rFonts w:ascii="Times New Roman" w:eastAsia="Times New Roman" w:hAnsi="Times New Roman"/>
                <w:b/>
                <w:sz w:val="24"/>
                <w:szCs w:val="24"/>
                <w:lang w:eastAsia="bg-BG"/>
              </w:rPr>
              <w:t>ТЕРЕМ – ХОЛДИНГ“ ЕАД</w:t>
            </w:r>
          </w:p>
        </w:tc>
        <w:tc>
          <w:tcPr>
            <w:tcW w:w="17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D4529E" w14:textId="77777777" w:rsidR="00A45B62" w:rsidRPr="003E4986" w:rsidRDefault="00EE2E3D" w:rsidP="00A45B62">
            <w:pPr>
              <w:spacing w:before="60" w:after="0" w:line="300" w:lineRule="atLeast"/>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ЕИК</w:t>
            </w:r>
            <w:r w:rsidR="00A45B62" w:rsidRPr="003E4986">
              <w:rPr>
                <w:rFonts w:ascii="Times New Roman" w:eastAsia="Times New Roman" w:hAnsi="Times New Roman"/>
                <w:sz w:val="24"/>
                <w:szCs w:val="24"/>
                <w:lang w:eastAsia="bg-BG"/>
              </w:rPr>
              <w:t xml:space="preserve">: </w:t>
            </w:r>
            <w:r w:rsidRPr="003E4986">
              <w:rPr>
                <w:rFonts w:ascii="Times New Roman" w:hAnsi="Times New Roman"/>
                <w:sz w:val="24"/>
                <w:szCs w:val="24"/>
              </w:rPr>
              <w:t>129008074</w:t>
            </w:r>
          </w:p>
        </w:tc>
      </w:tr>
      <w:tr w:rsidR="003E4986" w:rsidRPr="003E4986" w14:paraId="7BEE407D" w14:textId="77777777" w:rsidTr="00863189">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B196AE" w14:textId="77777777" w:rsidR="00A45B62" w:rsidRPr="003E4986" w:rsidRDefault="00A45B62" w:rsidP="004C3263">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Пощенски адрес: </w:t>
            </w:r>
            <w:r w:rsidR="004C3263" w:rsidRPr="003E4986">
              <w:rPr>
                <w:rFonts w:ascii="Times New Roman" w:eastAsia="Times New Roman" w:hAnsi="Times New Roman"/>
                <w:sz w:val="24"/>
                <w:szCs w:val="24"/>
                <w:lang w:eastAsia="bg-BG"/>
              </w:rPr>
              <w:t xml:space="preserve">Гр. София, п.к. 1000,  </w:t>
            </w:r>
            <w:r w:rsidRPr="003E4986">
              <w:rPr>
                <w:rFonts w:ascii="Times New Roman" w:eastAsia="Times New Roman" w:hAnsi="Times New Roman"/>
                <w:sz w:val="24"/>
                <w:szCs w:val="24"/>
                <w:lang w:eastAsia="bg-BG"/>
              </w:rPr>
              <w:t xml:space="preserve">ул. </w:t>
            </w:r>
            <w:r w:rsidR="004C3263" w:rsidRPr="003E4986">
              <w:rPr>
                <w:rFonts w:ascii="Times New Roman" w:eastAsia="Times New Roman" w:hAnsi="Times New Roman"/>
                <w:sz w:val="24"/>
                <w:szCs w:val="24"/>
                <w:lang w:eastAsia="bg-BG"/>
              </w:rPr>
              <w:t>„Иван Вазов“ № 12, ет. 4</w:t>
            </w:r>
            <w:r w:rsidR="00EE2E3D" w:rsidRPr="003E4986">
              <w:rPr>
                <w:rFonts w:ascii="Times New Roman" w:eastAsia="Times New Roman" w:hAnsi="Times New Roman"/>
                <w:sz w:val="24"/>
                <w:szCs w:val="24"/>
                <w:lang w:eastAsia="bg-BG"/>
              </w:rPr>
              <w:t xml:space="preserve">, </w:t>
            </w:r>
          </w:p>
        </w:tc>
      </w:tr>
      <w:tr w:rsidR="003E4986" w:rsidRPr="003E4986" w14:paraId="0BE24781" w14:textId="77777777" w:rsidTr="00863189">
        <w:tc>
          <w:tcPr>
            <w:tcW w:w="3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2CECD9" w14:textId="74DFE324" w:rsidR="00A45B62" w:rsidRPr="003E4986" w:rsidRDefault="00A45B62" w:rsidP="006E6E6E">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Лице за контакт: </w:t>
            </w:r>
            <w:r w:rsidR="006E6E6E" w:rsidRPr="003E4986">
              <w:rPr>
                <w:rFonts w:ascii="Times New Roman" w:eastAsia="Times New Roman" w:hAnsi="Times New Roman"/>
                <w:sz w:val="24"/>
                <w:szCs w:val="24"/>
                <w:lang w:eastAsia="bg-BG"/>
              </w:rPr>
              <w:t>Ася Маркова, Гл</w:t>
            </w:r>
            <w:r w:rsidR="007F253E">
              <w:rPr>
                <w:rFonts w:ascii="Times New Roman" w:eastAsia="Times New Roman" w:hAnsi="Times New Roman"/>
                <w:sz w:val="24"/>
                <w:szCs w:val="24"/>
                <w:lang w:eastAsia="bg-BG"/>
              </w:rPr>
              <w:t xml:space="preserve">авен </w:t>
            </w:r>
            <w:r w:rsidR="006E6E6E" w:rsidRPr="003E4986">
              <w:rPr>
                <w:rFonts w:ascii="Times New Roman" w:eastAsia="Times New Roman" w:hAnsi="Times New Roman"/>
                <w:sz w:val="24"/>
                <w:szCs w:val="24"/>
                <w:lang w:eastAsia="bg-BG"/>
              </w:rPr>
              <w:t xml:space="preserve">експерт </w:t>
            </w:r>
            <w:r w:rsidR="007F253E">
              <w:rPr>
                <w:rFonts w:ascii="Times New Roman" w:eastAsia="Times New Roman" w:hAnsi="Times New Roman"/>
                <w:sz w:val="24"/>
                <w:szCs w:val="24"/>
                <w:lang w:eastAsia="bg-BG"/>
              </w:rPr>
              <w:t xml:space="preserve">управление на човешките ресурси </w:t>
            </w:r>
          </w:p>
        </w:tc>
        <w:tc>
          <w:tcPr>
            <w:tcW w:w="17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874156" w14:textId="77777777" w:rsidR="006E6E6E" w:rsidRPr="003E4986" w:rsidRDefault="00A45B62" w:rsidP="00E728DD">
            <w:pPr>
              <w:spacing w:before="60" w:after="0" w:line="300" w:lineRule="atLeast"/>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Телефон: +</w:t>
            </w:r>
            <w:r w:rsidR="00EE2E3D" w:rsidRPr="003E4986">
              <w:rPr>
                <w:rFonts w:ascii="Times New Roman" w:eastAsia="Times New Roman" w:hAnsi="Times New Roman"/>
                <w:sz w:val="24"/>
                <w:szCs w:val="24"/>
                <w:lang w:eastAsia="bg-BG"/>
              </w:rPr>
              <w:t>359 2</w:t>
            </w:r>
            <w:r w:rsidR="00E728DD" w:rsidRPr="003E4986">
              <w:rPr>
                <w:rFonts w:ascii="Times New Roman" w:eastAsia="Times New Roman" w:hAnsi="Times New Roman"/>
                <w:sz w:val="24"/>
                <w:szCs w:val="24"/>
                <w:lang w:eastAsia="bg-BG"/>
              </w:rPr>
              <w:t> 806 27 56</w:t>
            </w:r>
            <w:r w:rsidR="001B0616" w:rsidRPr="003E4986">
              <w:rPr>
                <w:rFonts w:ascii="Times New Roman" w:eastAsia="Times New Roman" w:hAnsi="Times New Roman"/>
                <w:sz w:val="24"/>
                <w:szCs w:val="24"/>
                <w:lang w:eastAsia="bg-BG"/>
              </w:rPr>
              <w:t xml:space="preserve"> </w:t>
            </w:r>
          </w:p>
        </w:tc>
      </w:tr>
      <w:tr w:rsidR="003E4986" w:rsidRPr="003E4986" w14:paraId="715AB3B9" w14:textId="77777777" w:rsidTr="00863189">
        <w:tc>
          <w:tcPr>
            <w:tcW w:w="328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DDC961" w14:textId="77777777" w:rsidR="00A45B62" w:rsidRPr="003E4986" w:rsidRDefault="00A45B62" w:rsidP="003D702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Електронна поща: </w:t>
            </w:r>
            <w:r w:rsidR="00EE2E3D" w:rsidRPr="003E4986">
              <w:rPr>
                <w:rFonts w:ascii="Times New Roman" w:eastAsia="Times New Roman" w:hAnsi="Times New Roman"/>
                <w:sz w:val="24"/>
                <w:szCs w:val="24"/>
                <w:lang w:val="en-US" w:eastAsia="bg-BG"/>
              </w:rPr>
              <w:t>terem</w:t>
            </w:r>
            <w:r w:rsidRPr="003E4986">
              <w:rPr>
                <w:rFonts w:ascii="Times New Roman" w:eastAsia="Times New Roman" w:hAnsi="Times New Roman"/>
                <w:sz w:val="24"/>
                <w:szCs w:val="24"/>
                <w:lang w:eastAsia="bg-BG"/>
              </w:rPr>
              <w:t>@</w:t>
            </w:r>
            <w:r w:rsidR="003D7022" w:rsidRPr="003E4986">
              <w:rPr>
                <w:rFonts w:ascii="Times New Roman" w:eastAsia="Times New Roman" w:hAnsi="Times New Roman"/>
                <w:sz w:val="24"/>
                <w:szCs w:val="24"/>
                <w:lang w:val="en-US" w:eastAsia="bg-BG"/>
              </w:rPr>
              <w:t>terem</w:t>
            </w:r>
            <w:r w:rsidRPr="003E4986">
              <w:rPr>
                <w:rFonts w:ascii="Times New Roman" w:eastAsia="Times New Roman" w:hAnsi="Times New Roman"/>
                <w:sz w:val="24"/>
                <w:szCs w:val="24"/>
                <w:lang w:eastAsia="bg-BG"/>
              </w:rPr>
              <w:t>.bg</w:t>
            </w:r>
          </w:p>
        </w:tc>
        <w:tc>
          <w:tcPr>
            <w:tcW w:w="171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83337B" w14:textId="77777777" w:rsidR="00A45B62" w:rsidRPr="003E4986" w:rsidRDefault="00A45B62" w:rsidP="00A45B62">
            <w:pPr>
              <w:spacing w:before="60" w:after="0" w:line="300" w:lineRule="atLeast"/>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Факс: +</w:t>
            </w:r>
            <w:r w:rsidR="00EE2E3D" w:rsidRPr="003E4986">
              <w:rPr>
                <w:rFonts w:ascii="Times New Roman" w:eastAsia="Times New Roman" w:hAnsi="Times New Roman"/>
                <w:sz w:val="24"/>
                <w:szCs w:val="24"/>
                <w:lang w:eastAsia="bg-BG"/>
              </w:rPr>
              <w:t>359 2 946 55 85</w:t>
            </w:r>
          </w:p>
        </w:tc>
      </w:tr>
      <w:tr w:rsidR="003E4986" w:rsidRPr="003E4986" w14:paraId="2EAF893B" w14:textId="77777777" w:rsidTr="00863189">
        <w:tc>
          <w:tcPr>
            <w:tcW w:w="5000" w:type="pct"/>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ADC056" w14:textId="77777777" w:rsidR="00A45B62" w:rsidRPr="003E4986" w:rsidRDefault="00A45B62" w:rsidP="004B61A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Интернет адрес/и</w:t>
            </w:r>
          </w:p>
          <w:p w14:paraId="07B86E19" w14:textId="77777777" w:rsidR="00A45B62" w:rsidRPr="003E4986" w:rsidRDefault="00A45B62" w:rsidP="004B61A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Основен адрес: </w:t>
            </w:r>
            <w:hyperlink r:id="rId7" w:history="1">
              <w:r w:rsidR="00EE2E3D" w:rsidRPr="003E4986">
                <w:rPr>
                  <w:rStyle w:val="a9"/>
                  <w:rFonts w:ascii="Times New Roman" w:eastAsia="Times New Roman" w:hAnsi="Times New Roman"/>
                  <w:color w:val="auto"/>
                  <w:sz w:val="24"/>
                  <w:szCs w:val="24"/>
                  <w:lang w:eastAsia="bg-BG"/>
                </w:rPr>
                <w:t>www.</w:t>
              </w:r>
              <w:r w:rsidR="00EE2E3D" w:rsidRPr="003E4986">
                <w:rPr>
                  <w:rStyle w:val="a9"/>
                  <w:rFonts w:ascii="Times New Roman" w:eastAsia="Times New Roman" w:hAnsi="Times New Roman"/>
                  <w:color w:val="auto"/>
                  <w:sz w:val="24"/>
                  <w:szCs w:val="24"/>
                  <w:lang w:val="en-US" w:eastAsia="bg-BG"/>
                </w:rPr>
                <w:t>terem</w:t>
              </w:r>
              <w:r w:rsidR="00EE2E3D" w:rsidRPr="003E4986">
                <w:rPr>
                  <w:rStyle w:val="a9"/>
                  <w:rFonts w:ascii="Times New Roman" w:eastAsia="Times New Roman" w:hAnsi="Times New Roman"/>
                  <w:color w:val="auto"/>
                  <w:sz w:val="24"/>
                  <w:szCs w:val="24"/>
                  <w:lang w:eastAsia="bg-BG"/>
                </w:rPr>
                <w:t>.bg</w:t>
              </w:r>
            </w:hyperlink>
          </w:p>
          <w:p w14:paraId="49647A2A" w14:textId="780778C1" w:rsidR="00A45B62" w:rsidRPr="003E4986" w:rsidRDefault="00A45B62" w:rsidP="004B61A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Адрес </w:t>
            </w:r>
            <w:r w:rsidR="00EE2E3D" w:rsidRPr="003E4986">
              <w:rPr>
                <w:rFonts w:ascii="Times New Roman" w:eastAsia="Times New Roman" w:hAnsi="Times New Roman"/>
                <w:sz w:val="24"/>
                <w:szCs w:val="24"/>
                <w:lang w:eastAsia="bg-BG"/>
              </w:rPr>
              <w:t>за допълнителна информация за процедурата: секция „Електронна борса“</w:t>
            </w:r>
          </w:p>
        </w:tc>
      </w:tr>
    </w:tbl>
    <w:p w14:paraId="1F306C76"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I.2) Съвместно възлагане</w:t>
      </w:r>
    </w:p>
    <w:tbl>
      <w:tblPr>
        <w:tblW w:w="5076" w:type="pct"/>
        <w:tblCellMar>
          <w:top w:w="15" w:type="dxa"/>
          <w:left w:w="15" w:type="dxa"/>
          <w:bottom w:w="15" w:type="dxa"/>
          <w:right w:w="15" w:type="dxa"/>
        </w:tblCellMar>
        <w:tblLook w:val="04A0" w:firstRow="1" w:lastRow="0" w:firstColumn="1" w:lastColumn="0" w:noHBand="0" w:noVBand="1"/>
      </w:tblPr>
      <w:tblGrid>
        <w:gridCol w:w="9914"/>
      </w:tblGrid>
      <w:tr w:rsidR="003E4986" w:rsidRPr="003E4986" w14:paraId="4D63FE5F"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53"/>
            </w:tblGrid>
            <w:tr w:rsidR="003E4986" w:rsidRPr="003E4986" w14:paraId="4864E828"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1FBD9E0C" w14:textId="77777777" w:rsidR="00A45B62" w:rsidRPr="003E4986" w:rsidRDefault="00A45B62" w:rsidP="00F864A7">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Поръчката обхваща съвместно възлагане: </w:t>
                  </w:r>
                  <w:r w:rsidR="00F864A7" w:rsidRPr="003E4986">
                    <w:rPr>
                      <w:rFonts w:ascii="Times New Roman" w:eastAsia="Times New Roman" w:hAnsi="Times New Roman"/>
                      <w:b/>
                      <w:sz w:val="24"/>
                      <w:szCs w:val="24"/>
                      <w:lang w:eastAsia="bg-BG"/>
                    </w:rPr>
                    <w:t>НЕ</w:t>
                  </w:r>
                </w:p>
              </w:tc>
            </w:tr>
            <w:tr w:rsidR="003E4986" w:rsidRPr="003E4986" w14:paraId="71549F10"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622B3067" w14:textId="77777777" w:rsidR="00A45B62" w:rsidRPr="003E4986" w:rsidRDefault="00A45B62" w:rsidP="00877E6E">
                  <w:pPr>
                    <w:spacing w:before="40" w:after="0" w:line="240" w:lineRule="auto"/>
                    <w:jc w:val="both"/>
                    <w:rPr>
                      <w:rFonts w:ascii="Times New Roman" w:eastAsia="Times New Roman" w:hAnsi="Times New Roman"/>
                      <w:b/>
                      <w:sz w:val="24"/>
                      <w:szCs w:val="24"/>
                      <w:lang w:eastAsia="bg-BG"/>
                    </w:rPr>
                  </w:pPr>
                  <w:r w:rsidRPr="003E4986">
                    <w:rPr>
                      <w:rFonts w:ascii="Times New Roman" w:eastAsia="Times New Roman" w:hAnsi="Times New Roman"/>
                      <w:sz w:val="24"/>
                      <w:szCs w:val="24"/>
                      <w:lang w:eastAsia="bg-BG"/>
                    </w:rPr>
                    <w:t xml:space="preserve">Поръчката се възлага от централен орган за покупки: </w:t>
                  </w:r>
                  <w:r w:rsidRPr="003E4986">
                    <w:rPr>
                      <w:rFonts w:ascii="Times New Roman" w:eastAsia="Times New Roman" w:hAnsi="Times New Roman"/>
                      <w:b/>
                      <w:sz w:val="24"/>
                      <w:szCs w:val="24"/>
                      <w:lang w:eastAsia="bg-BG"/>
                    </w:rPr>
                    <w:t>НЕ</w:t>
                  </w:r>
                </w:p>
                <w:p w14:paraId="2DECD282" w14:textId="77777777" w:rsidR="00877E6E" w:rsidRPr="003E4986" w:rsidRDefault="00877E6E" w:rsidP="00877E6E">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Поръчката се открива и провежда от централен орган на управление:</w:t>
                  </w:r>
                  <w:r w:rsidRPr="003E4986">
                    <w:rPr>
                      <w:rFonts w:ascii="Times New Roman" w:eastAsia="Times New Roman" w:hAnsi="Times New Roman"/>
                      <w:b/>
                      <w:sz w:val="24"/>
                      <w:szCs w:val="24"/>
                      <w:lang w:eastAsia="bg-BG"/>
                    </w:rPr>
                    <w:t xml:space="preserve"> ДА</w:t>
                  </w:r>
                </w:p>
              </w:tc>
            </w:tr>
          </w:tbl>
          <w:p w14:paraId="566720D9" w14:textId="77777777" w:rsidR="00A45B62" w:rsidRPr="003E4986" w:rsidRDefault="00A45B62" w:rsidP="00A45B62">
            <w:pPr>
              <w:spacing w:before="60" w:after="0" w:line="300" w:lineRule="atLeast"/>
              <w:rPr>
                <w:rFonts w:ascii="Times New Roman" w:eastAsia="Times New Roman" w:hAnsi="Times New Roman"/>
                <w:sz w:val="20"/>
                <w:szCs w:val="20"/>
                <w:lang w:eastAsia="bg-BG"/>
              </w:rPr>
            </w:pPr>
          </w:p>
        </w:tc>
      </w:tr>
    </w:tbl>
    <w:p w14:paraId="10225EAD"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I.3) Комуникация</w:t>
      </w:r>
    </w:p>
    <w:tbl>
      <w:tblPr>
        <w:tblW w:w="5076" w:type="pct"/>
        <w:tblCellMar>
          <w:top w:w="15" w:type="dxa"/>
          <w:left w:w="15" w:type="dxa"/>
          <w:bottom w:w="15" w:type="dxa"/>
          <w:right w:w="15" w:type="dxa"/>
        </w:tblCellMar>
        <w:tblLook w:val="04A0" w:firstRow="1" w:lastRow="0" w:firstColumn="1" w:lastColumn="0" w:noHBand="0" w:noVBand="1"/>
      </w:tblPr>
      <w:tblGrid>
        <w:gridCol w:w="9914"/>
      </w:tblGrid>
      <w:tr w:rsidR="003E4986" w:rsidRPr="003E4986" w14:paraId="447C71D3"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3"/>
            </w:tblGrid>
            <w:tr w:rsidR="003E4986" w:rsidRPr="003E4986" w14:paraId="1543FE9E"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3"/>
                  </w:tblGrid>
                  <w:tr w:rsidR="003E4986" w:rsidRPr="003E4986" w14:paraId="62AA5426"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1196D65C" w14:textId="77777777" w:rsidR="00A45B62" w:rsidRPr="003E4986" w:rsidRDefault="00A45B62" w:rsidP="00877E6E">
                        <w:pPr>
                          <w:spacing w:before="40" w:after="0" w:line="240" w:lineRule="auto"/>
                          <w:jc w:val="both"/>
                          <w:rPr>
                            <w:rFonts w:ascii="Times New Roman" w:eastAsia="Times New Roman" w:hAnsi="Times New Roman"/>
                            <w:sz w:val="20"/>
                            <w:szCs w:val="20"/>
                            <w:lang w:eastAsia="bg-BG"/>
                          </w:rPr>
                        </w:pPr>
                        <w:r w:rsidRPr="003E4986">
                          <w:rPr>
                            <w:rFonts w:ascii="Times New Roman" w:eastAsia="Times New Roman" w:hAnsi="Times New Roman"/>
                            <w:sz w:val="24"/>
                            <w:szCs w:val="24"/>
                            <w:lang w:eastAsia="bg-BG"/>
                          </w:rPr>
                          <w:t>Документацията за поръчка е достъпна за неограничен и пълен пряк безплатен достъп на</w:t>
                        </w:r>
                        <w:r w:rsidR="00877E6E" w:rsidRPr="003E4986">
                          <w:rPr>
                            <w:rFonts w:ascii="Times New Roman" w:eastAsia="Times New Roman" w:hAnsi="Times New Roman"/>
                            <w:sz w:val="24"/>
                            <w:szCs w:val="24"/>
                            <w:lang w:eastAsia="bg-BG"/>
                          </w:rPr>
                          <w:t xml:space="preserve"> </w:t>
                        </w:r>
                        <w:r w:rsidR="004B61A2" w:rsidRPr="003E4986">
                          <w:rPr>
                            <w:rFonts w:ascii="Times New Roman" w:eastAsia="Times New Roman" w:hAnsi="Times New Roman"/>
                            <w:sz w:val="24"/>
                            <w:szCs w:val="24"/>
                            <w:lang w:eastAsia="bg-BG"/>
                          </w:rPr>
                          <w:t>адрес</w:t>
                        </w:r>
                        <w:r w:rsidRPr="003E4986">
                          <w:rPr>
                            <w:rFonts w:ascii="Times New Roman" w:eastAsia="Times New Roman" w:hAnsi="Times New Roman"/>
                            <w:sz w:val="24"/>
                            <w:szCs w:val="24"/>
                            <w:lang w:eastAsia="bg-BG"/>
                          </w:rPr>
                          <w:t>:</w:t>
                        </w:r>
                        <w:r w:rsidR="004B61A2" w:rsidRPr="003E4986">
                          <w:rPr>
                            <w:rFonts w:ascii="Times New Roman" w:eastAsia="Times New Roman" w:hAnsi="Times New Roman"/>
                            <w:sz w:val="24"/>
                            <w:szCs w:val="24"/>
                            <w:lang w:eastAsia="bg-BG"/>
                          </w:rPr>
                          <w:t xml:space="preserve"> </w:t>
                        </w:r>
                        <w:hyperlink r:id="rId8" w:history="1">
                          <w:r w:rsidR="004B61A2" w:rsidRPr="003E4986">
                            <w:rPr>
                              <w:rStyle w:val="a9"/>
                              <w:rFonts w:ascii="Times New Roman" w:eastAsia="Times New Roman" w:hAnsi="Times New Roman"/>
                              <w:color w:val="auto"/>
                              <w:sz w:val="24"/>
                              <w:szCs w:val="24"/>
                              <w:lang w:eastAsia="bg-BG"/>
                            </w:rPr>
                            <w:t>www.</w:t>
                          </w:r>
                          <w:r w:rsidR="004B61A2" w:rsidRPr="003E4986">
                            <w:rPr>
                              <w:rStyle w:val="a9"/>
                              <w:rFonts w:ascii="Times New Roman" w:eastAsia="Times New Roman" w:hAnsi="Times New Roman"/>
                              <w:color w:val="auto"/>
                              <w:sz w:val="24"/>
                              <w:szCs w:val="24"/>
                              <w:lang w:val="en-US" w:eastAsia="bg-BG"/>
                            </w:rPr>
                            <w:t>terem</w:t>
                          </w:r>
                          <w:r w:rsidR="004B61A2" w:rsidRPr="003E4986">
                            <w:rPr>
                              <w:rStyle w:val="a9"/>
                              <w:rFonts w:ascii="Times New Roman" w:eastAsia="Times New Roman" w:hAnsi="Times New Roman"/>
                              <w:color w:val="auto"/>
                              <w:sz w:val="24"/>
                              <w:szCs w:val="24"/>
                              <w:lang w:eastAsia="bg-BG"/>
                            </w:rPr>
                            <w:t>.bg</w:t>
                          </w:r>
                        </w:hyperlink>
                        <w:r w:rsidR="004B61A2" w:rsidRPr="003E4986">
                          <w:rPr>
                            <w:rFonts w:ascii="Times New Roman" w:eastAsia="Times New Roman" w:hAnsi="Times New Roman"/>
                            <w:sz w:val="24"/>
                            <w:szCs w:val="24"/>
                            <w:u w:val="single"/>
                            <w:lang w:eastAsia="bg-BG"/>
                          </w:rPr>
                          <w:t>, секция „Електронна борса“</w:t>
                        </w:r>
                        <w:r w:rsidRPr="003E4986">
                          <w:rPr>
                            <w:rFonts w:ascii="Times New Roman" w:eastAsia="Times New Roman" w:hAnsi="Times New Roman"/>
                            <w:sz w:val="20"/>
                            <w:szCs w:val="20"/>
                            <w:lang w:eastAsia="bg-BG"/>
                          </w:rPr>
                          <w:t xml:space="preserve"> </w:t>
                        </w:r>
                      </w:p>
                    </w:tc>
                  </w:tr>
                </w:tbl>
                <w:p w14:paraId="3B6B0FA5" w14:textId="77777777" w:rsidR="00A45B62" w:rsidRPr="003E4986" w:rsidRDefault="00A45B62" w:rsidP="00877E6E">
                  <w:pPr>
                    <w:spacing w:before="60" w:after="0" w:line="300" w:lineRule="atLeast"/>
                    <w:jc w:val="both"/>
                    <w:rPr>
                      <w:rFonts w:ascii="Times New Roman" w:eastAsia="Times New Roman" w:hAnsi="Times New Roman"/>
                      <w:sz w:val="20"/>
                      <w:szCs w:val="20"/>
                      <w:lang w:eastAsia="bg-BG"/>
                    </w:rPr>
                  </w:pPr>
                </w:p>
              </w:tc>
            </w:tr>
          </w:tbl>
          <w:p w14:paraId="6C8BA66C" w14:textId="77777777" w:rsidR="00A45B62" w:rsidRPr="003E4986" w:rsidRDefault="00A45B62" w:rsidP="00877E6E">
            <w:pPr>
              <w:spacing w:before="60" w:after="0" w:line="300" w:lineRule="atLeast"/>
              <w:jc w:val="both"/>
              <w:rPr>
                <w:rFonts w:ascii="Times New Roman" w:eastAsia="Times New Roman" w:hAnsi="Times New Roman"/>
                <w:sz w:val="20"/>
                <w:szCs w:val="20"/>
                <w:lang w:eastAsia="bg-BG"/>
              </w:rPr>
            </w:pPr>
          </w:p>
        </w:tc>
      </w:tr>
      <w:tr w:rsidR="003E4986" w:rsidRPr="003E4986" w14:paraId="25A01A41"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7"/>
            </w:tblGrid>
            <w:tr w:rsidR="003E4986" w:rsidRPr="003E4986" w14:paraId="697CA6F9"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7"/>
                  </w:tblGrid>
                  <w:tr w:rsidR="003E4986" w:rsidRPr="003E4986" w14:paraId="12B69F83"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75277767" w14:textId="77777777" w:rsidR="00877E6E" w:rsidRPr="003E4986" w:rsidRDefault="00A45B62" w:rsidP="00877E6E">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Допълнителна информация може да бъде получена от</w:t>
                        </w:r>
                        <w:r w:rsidR="004B61A2" w:rsidRPr="003E4986">
                          <w:rPr>
                            <w:rFonts w:ascii="Times New Roman" w:eastAsia="Times New Roman" w:hAnsi="Times New Roman"/>
                            <w:sz w:val="24"/>
                            <w:szCs w:val="24"/>
                            <w:lang w:eastAsia="bg-BG"/>
                          </w:rPr>
                          <w:t>:</w:t>
                        </w:r>
                      </w:p>
                      <w:p w14:paraId="061C9CC3" w14:textId="2AE6B346" w:rsidR="00A45B62" w:rsidRPr="003E4986" w:rsidRDefault="004B61A2" w:rsidP="00877E6E">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Горепосоченото</w:t>
                        </w:r>
                        <w:r w:rsidR="00AC0E74">
                          <w:rPr>
                            <w:rFonts w:ascii="Times New Roman" w:eastAsia="Times New Roman" w:hAnsi="Times New Roman"/>
                            <w:sz w:val="24"/>
                            <w:szCs w:val="24"/>
                            <w:lang w:eastAsia="bg-BG"/>
                          </w:rPr>
                          <w:t xml:space="preserve"> място </w:t>
                        </w:r>
                        <w:r w:rsidRPr="003E4986">
                          <w:rPr>
                            <w:rFonts w:ascii="Times New Roman" w:eastAsia="Times New Roman" w:hAnsi="Times New Roman"/>
                            <w:sz w:val="24"/>
                            <w:szCs w:val="24"/>
                            <w:lang w:eastAsia="bg-BG"/>
                          </w:rPr>
                          <w:t xml:space="preserve"> за контакт</w:t>
                        </w:r>
                      </w:p>
                    </w:tc>
                  </w:tr>
                </w:tbl>
                <w:p w14:paraId="031220B0" w14:textId="77777777" w:rsidR="00A45B62" w:rsidRPr="003E4986" w:rsidRDefault="00A45B62" w:rsidP="00877E6E">
                  <w:pPr>
                    <w:spacing w:before="40" w:after="0" w:line="240" w:lineRule="auto"/>
                    <w:jc w:val="both"/>
                    <w:rPr>
                      <w:rFonts w:ascii="Times New Roman" w:eastAsia="Times New Roman" w:hAnsi="Times New Roman"/>
                      <w:sz w:val="24"/>
                      <w:szCs w:val="24"/>
                      <w:lang w:eastAsia="bg-BG"/>
                    </w:rPr>
                  </w:pPr>
                </w:p>
              </w:tc>
            </w:tr>
          </w:tbl>
          <w:p w14:paraId="6E1E90A6" w14:textId="77777777" w:rsidR="00A45B62" w:rsidRPr="003E4986" w:rsidRDefault="00A45B62" w:rsidP="00877E6E">
            <w:pPr>
              <w:spacing w:before="40" w:after="0" w:line="240" w:lineRule="auto"/>
              <w:jc w:val="both"/>
              <w:rPr>
                <w:rFonts w:ascii="Times New Roman" w:eastAsia="Times New Roman" w:hAnsi="Times New Roman"/>
                <w:sz w:val="24"/>
                <w:szCs w:val="24"/>
                <w:lang w:eastAsia="bg-BG"/>
              </w:rPr>
            </w:pPr>
          </w:p>
        </w:tc>
      </w:tr>
      <w:tr w:rsidR="003E4986" w:rsidRPr="003E4986" w14:paraId="725EC932"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1D7D2A" w14:textId="77777777" w:rsidR="00BD1CF1" w:rsidRDefault="00BD1CF1" w:rsidP="00BD1CF1">
            <w:pPr>
              <w:spacing w:before="4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Офертите или заявленията за участие трябва да бъдат изпратени: </w:t>
            </w:r>
          </w:p>
          <w:tbl>
            <w:tblPr>
              <w:tblW w:w="0" w:type="auto"/>
              <w:tblCellSpacing w:w="15" w:type="dxa"/>
              <w:tblLook w:val="04A0" w:firstRow="1" w:lastRow="0" w:firstColumn="1" w:lastColumn="0" w:noHBand="0" w:noVBand="1"/>
            </w:tblPr>
            <w:tblGrid>
              <w:gridCol w:w="8719"/>
            </w:tblGrid>
            <w:tr w:rsidR="00BD1CF1" w14:paraId="2A94933B" w14:textId="77777777" w:rsidTr="00BD1CF1">
              <w:trPr>
                <w:tblCellSpacing w:w="15" w:type="dxa"/>
              </w:trPr>
              <w:tc>
                <w:tcPr>
                  <w:tcW w:w="0" w:type="auto"/>
                  <w:tcMar>
                    <w:top w:w="0" w:type="dxa"/>
                    <w:left w:w="0" w:type="dxa"/>
                    <w:bottom w:w="0" w:type="dxa"/>
                    <w:right w:w="0" w:type="dxa"/>
                  </w:tcMar>
                  <w:vAlign w:val="center"/>
                  <w:hideMark/>
                </w:tcPr>
                <w:p w14:paraId="6B577FC9" w14:textId="17D8B9D7" w:rsidR="00BD1CF1" w:rsidRDefault="00BD1CF1" w:rsidP="00BD1CF1">
                  <w:pPr>
                    <w:spacing w:before="4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По електронен път, чрез секцията „Електронна борса“ на официалната страница на </w:t>
                  </w:r>
                  <w:r>
                    <w:rPr>
                      <w:rFonts w:ascii="Times New Roman" w:eastAsia="Times New Roman" w:hAnsi="Times New Roman"/>
                      <w:sz w:val="24"/>
                      <w:szCs w:val="24"/>
                      <w:lang w:eastAsia="bg-BG"/>
                    </w:rPr>
                    <w:br/>
                    <w:t>„ТЕРЕМ – ХОЛДИНГ“ ЕАД</w:t>
                  </w:r>
                </w:p>
                <w:p w14:paraId="16CE1F75" w14:textId="77777777" w:rsidR="00BD1CF1" w:rsidRDefault="00BD1CF1" w:rsidP="00BD1CF1">
                  <w:pPr>
                    <w:spacing w:before="40" w:after="0" w:line="240" w:lineRule="auto"/>
                    <w:jc w:val="both"/>
                    <w:rPr>
                      <w:rFonts w:ascii="Times New Roman" w:eastAsia="Times New Roman" w:hAnsi="Times New Roman"/>
                      <w:b/>
                      <w:bCs/>
                      <w:sz w:val="24"/>
                      <w:szCs w:val="24"/>
                      <w:lang w:eastAsia="bg-BG"/>
                    </w:rPr>
                  </w:pPr>
                  <w:r>
                    <w:rPr>
                      <w:rFonts w:ascii="Times New Roman" w:eastAsia="Times New Roman" w:hAnsi="Times New Roman"/>
                      <w:b/>
                      <w:bCs/>
                      <w:sz w:val="24"/>
                      <w:szCs w:val="24"/>
                      <w:lang w:eastAsia="bg-BG"/>
                    </w:rPr>
                    <w:t>или</w:t>
                  </w:r>
                </w:p>
                <w:p w14:paraId="7C999275" w14:textId="678942E8" w:rsidR="00BD1CF1" w:rsidRDefault="00BD1CF1" w:rsidP="00BD1CF1">
                  <w:pPr>
                    <w:spacing w:before="40"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В деловодството на „ТЕРЕМ-ХОЛДИНГ“ ЕАД на горепосоченото място за контакт.</w:t>
                  </w:r>
                </w:p>
              </w:tc>
            </w:tr>
          </w:tbl>
          <w:p w14:paraId="34E28D98" w14:textId="77777777" w:rsidR="00A45B62" w:rsidRPr="003E4986" w:rsidRDefault="00A45B62" w:rsidP="004B61A2">
            <w:pPr>
              <w:spacing w:before="40" w:after="0" w:line="240" w:lineRule="auto"/>
              <w:rPr>
                <w:rFonts w:ascii="Times New Roman" w:eastAsia="Times New Roman" w:hAnsi="Times New Roman"/>
                <w:sz w:val="24"/>
                <w:szCs w:val="24"/>
                <w:lang w:eastAsia="bg-BG"/>
              </w:rPr>
            </w:pPr>
          </w:p>
        </w:tc>
      </w:tr>
    </w:tbl>
    <w:p w14:paraId="39598038" w14:textId="77777777" w:rsidR="00A45B62" w:rsidRPr="003E4986" w:rsidRDefault="00A45B62" w:rsidP="000D6DA6">
      <w:pPr>
        <w:spacing w:before="60" w:after="0" w:line="300" w:lineRule="atLeast"/>
        <w:ind w:firstLine="142"/>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w:t>
      </w:r>
      <w:r w:rsidR="004B61A2" w:rsidRPr="003E4986">
        <w:rPr>
          <w:rFonts w:ascii="Times New Roman" w:eastAsia="Times New Roman" w:hAnsi="Times New Roman"/>
          <w:b/>
          <w:bCs/>
          <w:sz w:val="24"/>
          <w:szCs w:val="24"/>
          <w:lang w:eastAsia="bg-BG"/>
        </w:rPr>
        <w:t>4</w:t>
      </w:r>
      <w:r w:rsidRPr="003E4986">
        <w:rPr>
          <w:rFonts w:ascii="Times New Roman" w:eastAsia="Times New Roman" w:hAnsi="Times New Roman"/>
          <w:b/>
          <w:bCs/>
          <w:sz w:val="24"/>
          <w:szCs w:val="24"/>
          <w:lang w:eastAsia="bg-BG"/>
        </w:rPr>
        <w:t>) Основна дейност</w:t>
      </w:r>
      <w:r w:rsidR="00942127" w:rsidRPr="003E4986">
        <w:rPr>
          <w:rFonts w:ascii="Times New Roman" w:eastAsia="Times New Roman" w:hAnsi="Times New Roman"/>
          <w:b/>
          <w:bCs/>
          <w:sz w:val="24"/>
          <w:szCs w:val="24"/>
          <w:lang w:eastAsia="bg-BG"/>
        </w:rPr>
        <w:t xml:space="preserve"> на Възложителя</w:t>
      </w:r>
    </w:p>
    <w:tbl>
      <w:tblPr>
        <w:tblW w:w="500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9774"/>
      </w:tblGrid>
      <w:tr w:rsidR="003E4986" w:rsidRPr="003E4986" w14:paraId="3F27B896" w14:textId="77777777" w:rsidTr="00863189">
        <w:tc>
          <w:tcPr>
            <w:tcW w:w="5000" w:type="pct"/>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3"/>
            </w:tblGrid>
            <w:tr w:rsidR="003E4986" w:rsidRPr="003E4986" w14:paraId="4DEC5B25"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3"/>
                  </w:tblGrid>
                  <w:tr w:rsidR="003E4986" w:rsidRPr="003E4986" w14:paraId="34B09824"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3998C454" w14:textId="77777777" w:rsidR="00A45B62" w:rsidRPr="003E4986" w:rsidRDefault="00877E6E" w:rsidP="00877E6E">
                        <w:pPr>
                          <w:spacing w:before="40" w:after="0" w:line="240" w:lineRule="auto"/>
                          <w:jc w:val="both"/>
                          <w:rPr>
                            <w:rFonts w:ascii="Times New Roman" w:eastAsia="Times New Roman" w:hAnsi="Times New Roman"/>
                            <w:sz w:val="24"/>
                            <w:szCs w:val="24"/>
                            <w:lang w:eastAsia="bg-BG"/>
                          </w:rPr>
                        </w:pPr>
                        <w:r w:rsidRPr="003E4986">
                          <w:rPr>
                            <w:rFonts w:ascii="Times New Roman" w:hAnsi="Times New Roman"/>
                            <w:sz w:val="24"/>
                            <w:szCs w:val="24"/>
                          </w:rPr>
                          <w:t>И</w:t>
                        </w:r>
                        <w:r w:rsidR="004B61A2" w:rsidRPr="003E4986">
                          <w:rPr>
                            <w:rFonts w:ascii="Times New Roman" w:hAnsi="Times New Roman"/>
                            <w:sz w:val="24"/>
                            <w:szCs w:val="24"/>
                          </w:rPr>
                          <w:t>звършване на капитален и среден ремонт на военна техника, въоръжение и боеприпаси и друго военнотехническо имущество</w:t>
                        </w:r>
                      </w:p>
                    </w:tc>
                  </w:tr>
                </w:tbl>
                <w:p w14:paraId="75C97DCF" w14:textId="77777777" w:rsidR="00A45B62" w:rsidRPr="003E4986" w:rsidRDefault="00A45B62" w:rsidP="00A45B62">
                  <w:pPr>
                    <w:spacing w:before="60" w:after="0" w:line="300" w:lineRule="atLeast"/>
                    <w:rPr>
                      <w:rFonts w:ascii="Times New Roman" w:eastAsia="Times New Roman" w:hAnsi="Times New Roman"/>
                      <w:sz w:val="20"/>
                      <w:szCs w:val="20"/>
                      <w:lang w:eastAsia="bg-BG"/>
                    </w:rPr>
                  </w:pPr>
                </w:p>
              </w:tc>
            </w:tr>
          </w:tbl>
          <w:p w14:paraId="7F717879" w14:textId="77777777" w:rsidR="00A45B62" w:rsidRPr="003E4986" w:rsidRDefault="00A45B62" w:rsidP="00A45B62">
            <w:pPr>
              <w:spacing w:before="60" w:after="0" w:line="300" w:lineRule="atLeast"/>
              <w:rPr>
                <w:rFonts w:ascii="Times New Roman" w:eastAsia="Times New Roman" w:hAnsi="Times New Roman"/>
                <w:sz w:val="20"/>
                <w:szCs w:val="20"/>
                <w:lang w:eastAsia="bg-BG"/>
              </w:rPr>
            </w:pPr>
          </w:p>
        </w:tc>
      </w:tr>
    </w:tbl>
    <w:p w14:paraId="71E12B6E" w14:textId="77777777" w:rsidR="00A45B62" w:rsidRPr="003E4986" w:rsidRDefault="00A45B62" w:rsidP="000D6DA6">
      <w:pPr>
        <w:spacing w:before="100" w:after="0" w:line="320" w:lineRule="atLeast"/>
        <w:ind w:firstLine="142"/>
        <w:rPr>
          <w:rFonts w:ascii="Times New Roman" w:eastAsia="Times New Roman" w:hAnsi="Times New Roman"/>
          <w:b/>
          <w:bCs/>
          <w:sz w:val="24"/>
          <w:szCs w:val="24"/>
          <w:lang w:val="ru-RU" w:eastAsia="bg-BG"/>
        </w:rPr>
      </w:pPr>
      <w:r w:rsidRPr="003E4986">
        <w:rPr>
          <w:rFonts w:ascii="Times New Roman" w:eastAsia="Times New Roman" w:hAnsi="Times New Roman"/>
          <w:b/>
          <w:bCs/>
          <w:sz w:val="24"/>
          <w:szCs w:val="24"/>
          <w:lang w:val="ru-RU" w:eastAsia="bg-BG"/>
        </w:rPr>
        <w:t xml:space="preserve">Раздел </w:t>
      </w:r>
      <w:r w:rsidRPr="003E4986">
        <w:rPr>
          <w:rFonts w:ascii="Times New Roman" w:eastAsia="Times New Roman" w:hAnsi="Times New Roman"/>
          <w:b/>
          <w:bCs/>
          <w:sz w:val="24"/>
          <w:szCs w:val="24"/>
          <w:lang w:eastAsia="bg-BG"/>
        </w:rPr>
        <w:t>II</w:t>
      </w:r>
      <w:r w:rsidRPr="003E4986">
        <w:rPr>
          <w:rFonts w:ascii="Times New Roman" w:eastAsia="Times New Roman" w:hAnsi="Times New Roman"/>
          <w:b/>
          <w:bCs/>
          <w:sz w:val="24"/>
          <w:szCs w:val="24"/>
          <w:lang w:val="ru-RU" w:eastAsia="bg-BG"/>
        </w:rPr>
        <w:t>: Предмет</w:t>
      </w:r>
    </w:p>
    <w:p w14:paraId="664C0C1A" w14:textId="49FED879" w:rsidR="00A45B62" w:rsidRPr="000D6DA6" w:rsidRDefault="00A45B62" w:rsidP="000D6DA6">
      <w:pPr>
        <w:spacing w:before="60" w:after="0" w:line="320" w:lineRule="atLeast"/>
        <w:ind w:firstLine="142"/>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w:t>
      </w:r>
      <w:r w:rsidRPr="003E4986">
        <w:rPr>
          <w:rFonts w:ascii="Times New Roman" w:eastAsia="Times New Roman" w:hAnsi="Times New Roman"/>
          <w:b/>
          <w:bCs/>
          <w:sz w:val="24"/>
          <w:szCs w:val="24"/>
          <w:lang w:val="ru-RU" w:eastAsia="bg-BG"/>
        </w:rPr>
        <w:t>.1) Обхват на</w:t>
      </w:r>
      <w:r w:rsidR="000D6DA6">
        <w:rPr>
          <w:rFonts w:ascii="Times New Roman" w:eastAsia="Times New Roman" w:hAnsi="Times New Roman"/>
          <w:b/>
          <w:bCs/>
          <w:sz w:val="24"/>
          <w:szCs w:val="24"/>
          <w:lang w:val="en-US" w:eastAsia="bg-BG"/>
        </w:rPr>
        <w:t xml:space="preserve"> </w:t>
      </w:r>
      <w:r w:rsidR="000D6DA6">
        <w:rPr>
          <w:rFonts w:ascii="Times New Roman" w:eastAsia="Times New Roman" w:hAnsi="Times New Roman"/>
          <w:b/>
          <w:bCs/>
          <w:sz w:val="24"/>
          <w:szCs w:val="24"/>
          <w:lang w:eastAsia="bg-BG"/>
        </w:rPr>
        <w:t xml:space="preserve">поръчката </w:t>
      </w:r>
    </w:p>
    <w:tbl>
      <w:tblPr>
        <w:tblW w:w="5005" w:type="pct"/>
        <w:tblInd w:w="-5" w:type="dxa"/>
        <w:tblCellMar>
          <w:top w:w="15" w:type="dxa"/>
          <w:left w:w="15" w:type="dxa"/>
          <w:bottom w:w="15" w:type="dxa"/>
          <w:right w:w="15" w:type="dxa"/>
        </w:tblCellMar>
        <w:tblLook w:val="04A0" w:firstRow="1" w:lastRow="0" w:firstColumn="1" w:lastColumn="0" w:noHBand="0" w:noVBand="1"/>
      </w:tblPr>
      <w:tblGrid>
        <w:gridCol w:w="9776"/>
      </w:tblGrid>
      <w:tr w:rsidR="003E4986" w:rsidRPr="003E4986" w14:paraId="58B67E91"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92614" w14:textId="273F8314" w:rsidR="00616AB2" w:rsidRPr="003E4986" w:rsidRDefault="00616AB2" w:rsidP="003D4788">
            <w:pPr>
              <w:spacing w:before="40" w:after="0" w:line="320" w:lineRule="atLeast"/>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II.1.1) Наименование</w:t>
            </w:r>
            <w:r w:rsidR="00022F2F" w:rsidRPr="003E4986">
              <w:rPr>
                <w:rFonts w:ascii="Times New Roman" w:eastAsia="Times New Roman" w:hAnsi="Times New Roman"/>
                <w:sz w:val="24"/>
                <w:szCs w:val="24"/>
                <w:lang w:eastAsia="bg-BG"/>
              </w:rPr>
              <w:t xml:space="preserve">: </w:t>
            </w:r>
            <w:bookmarkStart w:id="0" w:name="_Hlk167093755"/>
            <w:r w:rsidR="00CE306D" w:rsidRPr="00CE306D">
              <w:rPr>
                <w:rFonts w:ascii="Times New Roman" w:eastAsia="Times New Roman" w:hAnsi="Times New Roman"/>
                <w:sz w:val="24"/>
                <w:szCs w:val="24"/>
                <w:lang w:eastAsia="bg-BG"/>
              </w:rPr>
              <w:t>Избор на изпълнител за сключване на медицинска застраховка за служителите на „ТЕРЕМ - ХОЛДИНГ“ ЕАД</w:t>
            </w:r>
            <w:r w:rsidR="00CE306D">
              <w:rPr>
                <w:rFonts w:ascii="Times New Roman" w:eastAsia="Times New Roman" w:hAnsi="Times New Roman"/>
                <w:sz w:val="24"/>
                <w:szCs w:val="24"/>
                <w:lang w:eastAsia="bg-BG"/>
              </w:rPr>
              <w:t xml:space="preserve">. </w:t>
            </w:r>
            <w:bookmarkEnd w:id="0"/>
          </w:p>
        </w:tc>
      </w:tr>
      <w:tr w:rsidR="003E4986" w:rsidRPr="003E4986" w14:paraId="65E2A036" w14:textId="77777777" w:rsidTr="00863189">
        <w:trPr>
          <w:trHeight w:val="1191"/>
        </w:trPr>
        <w:tc>
          <w:tcPr>
            <w:tcW w:w="5000" w:type="pct"/>
            <w:tcBorders>
              <w:top w:val="single" w:sz="6" w:space="0" w:color="auto"/>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26"/>
            </w:tblGrid>
            <w:tr w:rsidR="003E4986" w:rsidRPr="003E4986" w14:paraId="01A77631"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6"/>
                  </w:tblGrid>
                  <w:tr w:rsidR="003E4986" w:rsidRPr="003E4986" w14:paraId="7FF3E939"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6C226E71" w14:textId="0A6C52B3" w:rsidR="00A45B62"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lastRenderedPageBreak/>
                          <w:t>II.1.</w:t>
                        </w:r>
                        <w:r w:rsidR="00877E6E" w:rsidRPr="003E4986">
                          <w:rPr>
                            <w:rFonts w:ascii="Times New Roman" w:eastAsia="Times New Roman" w:hAnsi="Times New Roman"/>
                            <w:b/>
                            <w:bCs/>
                            <w:sz w:val="24"/>
                            <w:szCs w:val="24"/>
                            <w:lang w:eastAsia="bg-BG"/>
                          </w:rPr>
                          <w:t>2</w:t>
                        </w:r>
                        <w:r w:rsidRPr="003E4986">
                          <w:rPr>
                            <w:rFonts w:ascii="Times New Roman" w:eastAsia="Times New Roman" w:hAnsi="Times New Roman"/>
                            <w:b/>
                            <w:bCs/>
                            <w:sz w:val="24"/>
                            <w:szCs w:val="24"/>
                            <w:lang w:eastAsia="bg-BG"/>
                          </w:rPr>
                          <w:t>) Вид на поръчка</w:t>
                        </w:r>
                        <w:r w:rsidR="005334A3" w:rsidRPr="003E4986">
                          <w:rPr>
                            <w:rFonts w:ascii="Times New Roman" w:eastAsia="Times New Roman" w:hAnsi="Times New Roman"/>
                            <w:b/>
                            <w:bCs/>
                            <w:sz w:val="24"/>
                            <w:szCs w:val="24"/>
                            <w:lang w:eastAsia="bg-BG"/>
                          </w:rPr>
                          <w:t>та</w:t>
                        </w:r>
                        <w:r w:rsidRPr="003E4986">
                          <w:rPr>
                            <w:rFonts w:ascii="Times New Roman" w:eastAsia="Times New Roman" w:hAnsi="Times New Roman"/>
                            <w:sz w:val="24"/>
                            <w:szCs w:val="24"/>
                            <w:lang w:eastAsia="bg-BG"/>
                          </w:rPr>
                          <w:t xml:space="preserve">: </w:t>
                        </w:r>
                        <w:r w:rsidR="000B549E" w:rsidRPr="003E4986">
                          <w:rPr>
                            <w:rFonts w:ascii="Times New Roman" w:eastAsia="Times New Roman" w:hAnsi="Times New Roman"/>
                            <w:sz w:val="24"/>
                            <w:szCs w:val="24"/>
                            <w:lang w:eastAsia="bg-BG"/>
                          </w:rPr>
                          <w:t xml:space="preserve">Доставки на медицински услуги чрез </w:t>
                        </w:r>
                        <w:r w:rsidR="000B549E" w:rsidRPr="003E4986">
                          <w:rPr>
                            <w:rFonts w:ascii="Times New Roman" w:hAnsi="Times New Roman"/>
                            <w:szCs w:val="24"/>
                          </w:rPr>
                          <w:t>с</w:t>
                        </w:r>
                        <w:r w:rsidR="000B549E" w:rsidRPr="003E4986">
                          <w:rPr>
                            <w:rFonts w:ascii="Times New Roman" w:hAnsi="Times New Roman"/>
                            <w:sz w:val="24"/>
                            <w:szCs w:val="24"/>
                          </w:rPr>
                          <w:t xml:space="preserve">ключване на </w:t>
                        </w:r>
                        <w:r w:rsidR="001519B4">
                          <w:rPr>
                            <w:rFonts w:ascii="Times New Roman" w:hAnsi="Times New Roman"/>
                            <w:sz w:val="24"/>
                            <w:szCs w:val="24"/>
                          </w:rPr>
                          <w:t>договор /</w:t>
                        </w:r>
                        <w:r w:rsidR="000B549E" w:rsidRPr="003E4986">
                          <w:rPr>
                            <w:rFonts w:ascii="Times New Roman" w:hAnsi="Times New Roman"/>
                            <w:sz w:val="24"/>
                            <w:szCs w:val="24"/>
                          </w:rPr>
                          <w:t xml:space="preserve">застрахователна </w:t>
                        </w:r>
                        <w:r w:rsidR="000B549E" w:rsidRPr="003E4986">
                          <w:rPr>
                            <w:rFonts w:ascii="Times New Roman" w:hAnsi="Times New Roman"/>
                            <w:szCs w:val="24"/>
                          </w:rPr>
                          <w:t>п</w:t>
                        </w:r>
                        <w:r w:rsidR="000B549E" w:rsidRPr="003E4986">
                          <w:rPr>
                            <w:rFonts w:ascii="Times New Roman" w:hAnsi="Times New Roman"/>
                            <w:sz w:val="24"/>
                            <w:szCs w:val="24"/>
                          </w:rPr>
                          <w:t>олица</w:t>
                        </w:r>
                        <w:r w:rsidR="001519B4">
                          <w:rPr>
                            <w:rFonts w:ascii="Times New Roman" w:hAnsi="Times New Roman"/>
                            <w:sz w:val="24"/>
                            <w:szCs w:val="24"/>
                          </w:rPr>
                          <w:t>/</w:t>
                        </w:r>
                        <w:r w:rsidR="000B549E" w:rsidRPr="003E4986">
                          <w:rPr>
                            <w:rFonts w:ascii="Times New Roman" w:hAnsi="Times New Roman"/>
                            <w:sz w:val="24"/>
                            <w:szCs w:val="24"/>
                          </w:rPr>
                          <w:t xml:space="preserve"> </w:t>
                        </w:r>
                        <w:r w:rsidR="001D1D7C" w:rsidRPr="003E4986">
                          <w:rPr>
                            <w:rFonts w:ascii="Times New Roman" w:hAnsi="Times New Roman"/>
                            <w:sz w:val="24"/>
                            <w:szCs w:val="24"/>
                          </w:rPr>
                          <w:t xml:space="preserve">за </w:t>
                        </w:r>
                        <w:r w:rsidR="00AC0E74" w:rsidRPr="003E4986">
                          <w:rPr>
                            <w:rFonts w:ascii="Times New Roman" w:hAnsi="Times New Roman"/>
                            <w:sz w:val="24"/>
                            <w:szCs w:val="24"/>
                          </w:rPr>
                          <w:t xml:space="preserve">групова </w:t>
                        </w:r>
                        <w:r w:rsidR="001D1D7C" w:rsidRPr="003E4986">
                          <w:rPr>
                            <w:rFonts w:ascii="Times New Roman" w:hAnsi="Times New Roman"/>
                            <w:sz w:val="24"/>
                            <w:szCs w:val="24"/>
                          </w:rPr>
                          <w:t xml:space="preserve">медицинска застраховка </w:t>
                        </w:r>
                        <w:r w:rsidR="000B549E" w:rsidRPr="003E4986">
                          <w:rPr>
                            <w:rFonts w:ascii="Times New Roman" w:hAnsi="Times New Roman"/>
                            <w:sz w:val="24"/>
                            <w:szCs w:val="24"/>
                          </w:rPr>
                          <w:t xml:space="preserve">на база </w:t>
                        </w:r>
                        <w:r w:rsidR="000B549E" w:rsidRPr="003E4986">
                          <w:rPr>
                            <w:rFonts w:ascii="Times New Roman" w:hAnsi="Times New Roman"/>
                            <w:szCs w:val="24"/>
                          </w:rPr>
                          <w:t>с</w:t>
                        </w:r>
                        <w:r w:rsidR="000B549E" w:rsidRPr="003E4986">
                          <w:rPr>
                            <w:rFonts w:ascii="Times New Roman" w:hAnsi="Times New Roman"/>
                            <w:sz w:val="24"/>
                            <w:szCs w:val="24"/>
                          </w:rPr>
                          <w:t xml:space="preserve">писък на </w:t>
                        </w:r>
                        <w:r w:rsidR="000B549E" w:rsidRPr="003E4986">
                          <w:rPr>
                            <w:rFonts w:ascii="Times New Roman" w:hAnsi="Times New Roman"/>
                            <w:szCs w:val="24"/>
                          </w:rPr>
                          <w:t>з</w:t>
                        </w:r>
                        <w:r w:rsidR="000B549E" w:rsidRPr="003E4986">
                          <w:rPr>
                            <w:rFonts w:ascii="Times New Roman" w:hAnsi="Times New Roman"/>
                            <w:sz w:val="24"/>
                            <w:szCs w:val="24"/>
                          </w:rPr>
                          <w:t xml:space="preserve">астрахованите лица, без провеждане на медицински прегледи/изследвания или предоставяне на декларации от страна на </w:t>
                        </w:r>
                        <w:r w:rsidR="000B549E" w:rsidRPr="003E4986">
                          <w:rPr>
                            <w:rFonts w:ascii="Times New Roman" w:hAnsi="Times New Roman"/>
                            <w:szCs w:val="24"/>
                          </w:rPr>
                          <w:t>з</w:t>
                        </w:r>
                        <w:r w:rsidR="000B549E" w:rsidRPr="003E4986">
                          <w:rPr>
                            <w:rFonts w:ascii="Times New Roman" w:hAnsi="Times New Roman"/>
                            <w:sz w:val="24"/>
                            <w:szCs w:val="24"/>
                          </w:rPr>
                          <w:t xml:space="preserve">астрахованите лица. </w:t>
                        </w:r>
                      </w:p>
                    </w:tc>
                  </w:tr>
                </w:tbl>
                <w:p w14:paraId="4B47196E" w14:textId="77777777" w:rsidR="00A45B62" w:rsidRPr="003E4986" w:rsidRDefault="00A45B62" w:rsidP="00616AB2">
                  <w:pPr>
                    <w:spacing w:before="40" w:after="0" w:line="320" w:lineRule="atLeast"/>
                    <w:rPr>
                      <w:rFonts w:ascii="Times New Roman" w:eastAsia="Times New Roman" w:hAnsi="Times New Roman"/>
                      <w:sz w:val="24"/>
                      <w:szCs w:val="24"/>
                      <w:lang w:eastAsia="bg-BG"/>
                    </w:rPr>
                  </w:pPr>
                </w:p>
              </w:tc>
            </w:tr>
          </w:tbl>
          <w:p w14:paraId="106DF87D" w14:textId="77777777" w:rsidR="00A45B62" w:rsidRPr="003E4986" w:rsidRDefault="00A45B62" w:rsidP="00616AB2">
            <w:pPr>
              <w:spacing w:before="40" w:after="0" w:line="320" w:lineRule="atLeast"/>
              <w:rPr>
                <w:rFonts w:ascii="Times New Roman" w:eastAsia="Times New Roman" w:hAnsi="Times New Roman"/>
                <w:sz w:val="24"/>
                <w:szCs w:val="24"/>
                <w:lang w:eastAsia="bg-BG"/>
              </w:rPr>
            </w:pPr>
          </w:p>
        </w:tc>
      </w:tr>
      <w:tr w:rsidR="003E4986" w:rsidRPr="003E4986" w14:paraId="180D28DA"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495639D" w14:textId="77777777" w:rsidR="00D70805" w:rsidRDefault="00A45B62" w:rsidP="00452A27">
            <w:pPr>
              <w:spacing w:after="0" w:line="240" w:lineRule="auto"/>
              <w:ind w:left="63"/>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II.1.</w:t>
            </w:r>
            <w:r w:rsidR="00877E6E" w:rsidRPr="003E4986">
              <w:rPr>
                <w:rFonts w:ascii="Times New Roman" w:eastAsia="Times New Roman" w:hAnsi="Times New Roman"/>
                <w:b/>
                <w:bCs/>
                <w:sz w:val="24"/>
                <w:szCs w:val="24"/>
                <w:lang w:eastAsia="bg-BG"/>
              </w:rPr>
              <w:t>3</w:t>
            </w:r>
            <w:r w:rsidRPr="003E4986">
              <w:rPr>
                <w:rFonts w:ascii="Times New Roman" w:eastAsia="Times New Roman" w:hAnsi="Times New Roman"/>
                <w:b/>
                <w:bCs/>
                <w:sz w:val="24"/>
                <w:szCs w:val="24"/>
                <w:lang w:eastAsia="bg-BG"/>
              </w:rPr>
              <w:t>) Кратко описание</w:t>
            </w:r>
            <w:r w:rsidRPr="003E4986">
              <w:rPr>
                <w:rFonts w:ascii="Times New Roman" w:eastAsia="Times New Roman" w:hAnsi="Times New Roman"/>
                <w:sz w:val="24"/>
                <w:szCs w:val="24"/>
                <w:lang w:eastAsia="bg-BG"/>
              </w:rPr>
              <w:t>:</w:t>
            </w:r>
            <w:r w:rsidR="00AC0E74">
              <w:rPr>
                <w:rFonts w:ascii="Times New Roman" w:eastAsia="Times New Roman" w:hAnsi="Times New Roman"/>
                <w:sz w:val="24"/>
                <w:szCs w:val="24"/>
                <w:lang w:eastAsia="bg-BG"/>
              </w:rPr>
              <w:t xml:space="preserve"> </w:t>
            </w:r>
            <w:r w:rsidR="003D4788" w:rsidRPr="00222CE7">
              <w:rPr>
                <w:rFonts w:ascii="Times New Roman" w:eastAsia="Times New Roman" w:hAnsi="Times New Roman"/>
                <w:sz w:val="24"/>
                <w:szCs w:val="24"/>
                <w:lang w:eastAsia="bg-BG"/>
              </w:rPr>
              <w:t>Медицинска застраховка на служителите на „</w:t>
            </w:r>
            <w:r w:rsidR="004C3263" w:rsidRPr="00222CE7">
              <w:rPr>
                <w:rFonts w:ascii="Times New Roman" w:eastAsia="Times New Roman" w:hAnsi="Times New Roman"/>
                <w:sz w:val="24"/>
                <w:szCs w:val="24"/>
                <w:lang w:eastAsia="bg-BG"/>
              </w:rPr>
              <w:t>ТЕРЕМ – ХОДИНГ</w:t>
            </w:r>
            <w:r w:rsidR="003D4788" w:rsidRPr="00222CE7">
              <w:rPr>
                <w:rFonts w:ascii="Times New Roman" w:eastAsia="Times New Roman" w:hAnsi="Times New Roman"/>
                <w:sz w:val="24"/>
                <w:szCs w:val="24"/>
                <w:lang w:eastAsia="bg-BG"/>
              </w:rPr>
              <w:t>“ ЕАД</w:t>
            </w:r>
            <w:r w:rsidR="003E77B1">
              <w:rPr>
                <w:rFonts w:ascii="Times New Roman" w:eastAsia="Times New Roman" w:hAnsi="Times New Roman"/>
                <w:sz w:val="24"/>
                <w:szCs w:val="24"/>
                <w:lang w:eastAsia="bg-BG"/>
              </w:rPr>
              <w:t xml:space="preserve"> обхващаща пакети: </w:t>
            </w:r>
            <w:r w:rsidR="00222CE7">
              <w:rPr>
                <w:rFonts w:ascii="Times New Roman" w:hAnsi="Times New Roman"/>
                <w:sz w:val="24"/>
                <w:szCs w:val="24"/>
              </w:rPr>
              <w:t>„</w:t>
            </w:r>
            <w:r w:rsidR="00AC0E74" w:rsidRPr="003E77B1">
              <w:rPr>
                <w:rFonts w:ascii="Times New Roman" w:hAnsi="Times New Roman"/>
                <w:sz w:val="24"/>
                <w:szCs w:val="24"/>
              </w:rPr>
              <w:t>Извънболнична медицинска помощ“</w:t>
            </w:r>
            <w:r w:rsidR="003E77B1" w:rsidRPr="003E77B1">
              <w:rPr>
                <w:rFonts w:ascii="Times New Roman" w:hAnsi="Times New Roman"/>
                <w:sz w:val="24"/>
                <w:szCs w:val="24"/>
              </w:rPr>
              <w:t xml:space="preserve">, </w:t>
            </w:r>
            <w:r w:rsidR="00AC0E74" w:rsidRPr="003E77B1">
              <w:rPr>
                <w:rFonts w:ascii="Times New Roman" w:hAnsi="Times New Roman"/>
                <w:sz w:val="24"/>
                <w:szCs w:val="24"/>
              </w:rPr>
              <w:t>„Болнична медицинска помощ“</w:t>
            </w:r>
            <w:r w:rsidR="003E77B1" w:rsidRPr="003E77B1">
              <w:rPr>
                <w:rFonts w:ascii="Times New Roman" w:hAnsi="Times New Roman"/>
                <w:sz w:val="24"/>
                <w:szCs w:val="24"/>
              </w:rPr>
              <w:t xml:space="preserve">, </w:t>
            </w:r>
            <w:r w:rsidR="00AC0E74" w:rsidRPr="003E77B1">
              <w:rPr>
                <w:rFonts w:ascii="Times New Roman" w:hAnsi="Times New Roman"/>
                <w:sz w:val="24"/>
                <w:szCs w:val="24"/>
              </w:rPr>
              <w:t>„Услуги, свързани с битови и други допълнителни условия при предоставяне на медицинска помощ“</w:t>
            </w:r>
            <w:r w:rsidR="003E77B1" w:rsidRPr="003E77B1">
              <w:rPr>
                <w:rFonts w:ascii="Times New Roman" w:hAnsi="Times New Roman"/>
                <w:sz w:val="24"/>
                <w:szCs w:val="24"/>
              </w:rPr>
              <w:t xml:space="preserve">, </w:t>
            </w:r>
            <w:r w:rsidR="00AC0E74" w:rsidRPr="003E77B1">
              <w:rPr>
                <w:rFonts w:ascii="Times New Roman" w:hAnsi="Times New Roman"/>
                <w:sz w:val="24"/>
                <w:szCs w:val="24"/>
              </w:rPr>
              <w:t>„Възстановяване на разходи</w:t>
            </w:r>
            <w:r w:rsidR="00AC0E74" w:rsidRPr="001F558D">
              <w:rPr>
                <w:rFonts w:ascii="Times New Roman" w:hAnsi="Times New Roman"/>
                <w:sz w:val="24"/>
                <w:szCs w:val="24"/>
              </w:rPr>
              <w:t>“</w:t>
            </w:r>
            <w:r w:rsidR="003E77B1" w:rsidRPr="000517EF">
              <w:rPr>
                <w:rFonts w:ascii="Times New Roman" w:hAnsi="Times New Roman"/>
                <w:sz w:val="24"/>
                <w:szCs w:val="24"/>
              </w:rPr>
              <w:t>,</w:t>
            </w:r>
            <w:r w:rsidR="003E77B1">
              <w:rPr>
                <w:rFonts w:ascii="Times New Roman" w:hAnsi="Times New Roman"/>
                <w:b/>
                <w:bCs/>
                <w:sz w:val="24"/>
                <w:szCs w:val="24"/>
              </w:rPr>
              <w:t xml:space="preserve"> </w:t>
            </w:r>
            <w:r w:rsidR="003E77B1" w:rsidRPr="003E4986">
              <w:rPr>
                <w:rFonts w:ascii="Times New Roman" w:eastAsia="Times New Roman" w:hAnsi="Times New Roman"/>
                <w:sz w:val="24"/>
                <w:szCs w:val="24"/>
                <w:lang w:eastAsia="bg-BG"/>
              </w:rPr>
              <w:t xml:space="preserve">съгласно общите условия </w:t>
            </w:r>
            <w:r w:rsidR="003E77B1">
              <w:rPr>
                <w:rFonts w:ascii="Times New Roman" w:eastAsia="Times New Roman" w:hAnsi="Times New Roman"/>
                <w:sz w:val="24"/>
                <w:szCs w:val="24"/>
                <w:lang w:eastAsia="bg-BG"/>
              </w:rPr>
              <w:t xml:space="preserve">на застрахователя </w:t>
            </w:r>
            <w:r w:rsidR="003E77B1" w:rsidRPr="003E4986">
              <w:rPr>
                <w:rFonts w:ascii="Times New Roman" w:eastAsia="Times New Roman" w:hAnsi="Times New Roman"/>
                <w:sz w:val="24"/>
                <w:szCs w:val="24"/>
                <w:lang w:eastAsia="bg-BG"/>
              </w:rPr>
              <w:t xml:space="preserve">за </w:t>
            </w:r>
            <w:r w:rsidR="003E77B1">
              <w:rPr>
                <w:rFonts w:ascii="Times New Roman" w:eastAsia="Times New Roman" w:hAnsi="Times New Roman"/>
                <w:sz w:val="24"/>
                <w:szCs w:val="24"/>
                <w:lang w:eastAsia="bg-BG"/>
              </w:rPr>
              <w:t xml:space="preserve">Групова медицинска </w:t>
            </w:r>
            <w:r w:rsidR="003E77B1" w:rsidRPr="003E4986">
              <w:rPr>
                <w:rFonts w:ascii="Times New Roman" w:eastAsia="Times New Roman" w:hAnsi="Times New Roman"/>
                <w:sz w:val="24"/>
                <w:szCs w:val="24"/>
                <w:lang w:eastAsia="bg-BG"/>
              </w:rPr>
              <w:t>застраховка „Заболяване“ /“Медицинска застраховка“/ и специалните условия срещу заплащане на договорена застрахователна премия</w:t>
            </w:r>
            <w:r w:rsidR="003E77B1">
              <w:rPr>
                <w:rFonts w:ascii="Times New Roman" w:eastAsia="Times New Roman" w:hAnsi="Times New Roman"/>
                <w:sz w:val="24"/>
                <w:szCs w:val="24"/>
                <w:lang w:eastAsia="bg-BG"/>
              </w:rPr>
              <w:t xml:space="preserve">. </w:t>
            </w:r>
          </w:p>
          <w:tbl>
            <w:tblPr>
              <w:tblW w:w="9417" w:type="dxa"/>
              <w:tblCellMar>
                <w:top w:w="15" w:type="dxa"/>
                <w:left w:w="15" w:type="dxa"/>
                <w:bottom w:w="15" w:type="dxa"/>
                <w:right w:w="15" w:type="dxa"/>
              </w:tblCellMar>
              <w:tblLook w:val="04A0" w:firstRow="1" w:lastRow="0" w:firstColumn="1" w:lastColumn="0" w:noHBand="0" w:noVBand="1"/>
            </w:tblPr>
            <w:tblGrid>
              <w:gridCol w:w="9417"/>
            </w:tblGrid>
            <w:tr w:rsidR="005D1EE9" w:rsidRPr="009321A6" w14:paraId="278C68AB" w14:textId="77777777" w:rsidTr="00561BFB">
              <w:tc>
                <w:tcPr>
                  <w:tcW w:w="5000" w:type="pct"/>
                  <w:tcMar>
                    <w:top w:w="75" w:type="dxa"/>
                    <w:left w:w="75" w:type="dxa"/>
                    <w:bottom w:w="75" w:type="dxa"/>
                    <w:right w:w="75" w:type="dxa"/>
                  </w:tcMar>
                  <w:vAlign w:val="center"/>
                  <w:hideMark/>
                </w:tcPr>
                <w:p w14:paraId="421B2CA4" w14:textId="77777777" w:rsidR="005D1EE9" w:rsidRPr="009321A6" w:rsidRDefault="005D1EE9" w:rsidP="00452A27">
                  <w:pPr>
                    <w:spacing w:after="0" w:line="240" w:lineRule="auto"/>
                    <w:ind w:left="-12"/>
                    <w:rPr>
                      <w:rFonts w:ascii="Times New Roman" w:eastAsia="Times New Roman" w:hAnsi="Times New Roman"/>
                      <w:b/>
                      <w:bCs/>
                      <w:sz w:val="24"/>
                      <w:szCs w:val="24"/>
                      <w:lang w:val="en-US" w:eastAsia="bg-BG"/>
                    </w:rPr>
                  </w:pPr>
                  <w:bookmarkStart w:id="1" w:name="_Hlk167090759"/>
                  <w:r w:rsidRPr="00452A27">
                    <w:rPr>
                      <w:rFonts w:ascii="Times New Roman" w:eastAsia="Times New Roman" w:hAnsi="Times New Roman"/>
                      <w:sz w:val="24"/>
                      <w:szCs w:val="24"/>
                      <w:lang w:eastAsia="bg-BG"/>
                    </w:rPr>
                    <w:t>Брой застраховани лица към датата на обявяване на поръчката – 46</w:t>
                  </w:r>
                  <w:r w:rsidRPr="00452A27">
                    <w:rPr>
                      <w:rFonts w:ascii="Times New Roman" w:eastAsia="Times New Roman" w:hAnsi="Times New Roman"/>
                      <w:b/>
                      <w:bCs/>
                      <w:sz w:val="24"/>
                      <w:szCs w:val="24"/>
                      <w:lang w:eastAsia="bg-BG"/>
                    </w:rPr>
                    <w:t xml:space="preserve">. </w:t>
                  </w:r>
                  <w:bookmarkEnd w:id="1"/>
                </w:p>
              </w:tc>
            </w:tr>
          </w:tbl>
          <w:p w14:paraId="3F541743" w14:textId="1151E8FC" w:rsidR="005D1EE9" w:rsidRPr="003E77B1" w:rsidRDefault="005D1EE9" w:rsidP="00452A27">
            <w:pPr>
              <w:spacing w:after="0" w:line="240" w:lineRule="auto"/>
              <w:ind w:left="63"/>
              <w:jc w:val="both"/>
              <w:rPr>
                <w:rFonts w:ascii="Times New Roman" w:eastAsia="Times New Roman" w:hAnsi="Times New Roman"/>
                <w:sz w:val="24"/>
                <w:szCs w:val="24"/>
                <w:lang w:eastAsia="bg-BG"/>
              </w:rPr>
            </w:pPr>
          </w:p>
        </w:tc>
      </w:tr>
      <w:tr w:rsidR="003E4986" w:rsidRPr="003E4986" w14:paraId="343F5879" w14:textId="77777777" w:rsidTr="00863189">
        <w:tc>
          <w:tcPr>
            <w:tcW w:w="5000" w:type="pc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hideMark/>
          </w:tcPr>
          <w:p w14:paraId="4BE4FFEC" w14:textId="77777777" w:rsidR="00A45B62" w:rsidRPr="003E4986" w:rsidRDefault="00A45B62" w:rsidP="00452A27">
            <w:pPr>
              <w:spacing w:before="40" w:after="0" w:line="240" w:lineRule="auto"/>
              <w:ind w:firstLine="63"/>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II.1.</w:t>
            </w:r>
            <w:r w:rsidR="002C0843" w:rsidRPr="003E4986">
              <w:rPr>
                <w:rFonts w:ascii="Times New Roman" w:eastAsia="Times New Roman" w:hAnsi="Times New Roman"/>
                <w:b/>
                <w:bCs/>
                <w:sz w:val="24"/>
                <w:szCs w:val="24"/>
                <w:lang w:eastAsia="bg-BG"/>
              </w:rPr>
              <w:t>4</w:t>
            </w:r>
            <w:r w:rsidRPr="003E4986">
              <w:rPr>
                <w:rFonts w:ascii="Times New Roman" w:eastAsia="Times New Roman" w:hAnsi="Times New Roman"/>
                <w:b/>
                <w:bCs/>
                <w:sz w:val="24"/>
                <w:szCs w:val="24"/>
                <w:lang w:eastAsia="bg-BG"/>
              </w:rPr>
              <w:t>)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01"/>
            </w:tblGrid>
            <w:tr w:rsidR="003E4986" w:rsidRPr="003E4986" w14:paraId="0BE00B14"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2B3ADA93" w14:textId="77777777" w:rsidR="00A45B62" w:rsidRPr="003E4986" w:rsidRDefault="00A45B62" w:rsidP="00452A27">
                  <w:pPr>
                    <w:spacing w:after="0" w:line="240" w:lineRule="auto"/>
                    <w:ind w:firstLine="62"/>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Настоящата поръчка е разделена на обособени позиции:</w:t>
                  </w:r>
                  <w:r w:rsidR="00124E83" w:rsidRPr="003E4986">
                    <w:rPr>
                      <w:rFonts w:ascii="Times New Roman" w:eastAsia="Times New Roman" w:hAnsi="Times New Roman"/>
                      <w:sz w:val="24"/>
                      <w:szCs w:val="24"/>
                      <w:lang w:eastAsia="bg-BG"/>
                    </w:rPr>
                    <w:t xml:space="preserve"> </w:t>
                  </w:r>
                  <w:r w:rsidR="00124E83" w:rsidRPr="003E4986">
                    <w:rPr>
                      <w:rFonts w:ascii="Times New Roman" w:eastAsia="Times New Roman" w:hAnsi="Times New Roman"/>
                      <w:b/>
                      <w:sz w:val="24"/>
                      <w:szCs w:val="24"/>
                      <w:lang w:eastAsia="bg-BG"/>
                    </w:rPr>
                    <w:t>НЕ</w:t>
                  </w:r>
                  <w:r w:rsidR="00124E83" w:rsidRPr="003E4986">
                    <w:rPr>
                      <w:rFonts w:ascii="Times New Roman" w:eastAsia="Times New Roman" w:hAnsi="Times New Roman"/>
                      <w:sz w:val="24"/>
                      <w:szCs w:val="24"/>
                      <w:lang w:eastAsia="bg-BG"/>
                    </w:rPr>
                    <w:t xml:space="preserve"> </w:t>
                  </w:r>
                </w:p>
              </w:tc>
            </w:tr>
          </w:tbl>
          <w:p w14:paraId="2D15B14B" w14:textId="77777777" w:rsidR="00A45B62" w:rsidRPr="003E4986" w:rsidRDefault="00A45B62" w:rsidP="00452A27">
            <w:pPr>
              <w:spacing w:before="40" w:after="0" w:line="240" w:lineRule="auto"/>
              <w:jc w:val="both"/>
              <w:rPr>
                <w:rFonts w:ascii="Times New Roman" w:eastAsia="Times New Roman" w:hAnsi="Times New Roman"/>
                <w:sz w:val="24"/>
                <w:szCs w:val="24"/>
                <w:lang w:eastAsia="bg-BG"/>
              </w:rPr>
            </w:pPr>
          </w:p>
        </w:tc>
      </w:tr>
      <w:tr w:rsidR="009321A6" w:rsidRPr="003E4986" w14:paraId="160819FD" w14:textId="77777777" w:rsidTr="00863189">
        <w:tc>
          <w:tcPr>
            <w:tcW w:w="5000" w:type="pct"/>
            <w:tcBorders>
              <w:top w:val="single" w:sz="4" w:space="0" w:color="auto"/>
              <w:bottom w:val="single" w:sz="6" w:space="0" w:color="auto"/>
            </w:tcBorders>
            <w:tcMar>
              <w:top w:w="75" w:type="dxa"/>
              <w:left w:w="75" w:type="dxa"/>
              <w:bottom w:w="75" w:type="dxa"/>
              <w:right w:w="75" w:type="dxa"/>
            </w:tcMar>
            <w:vAlign w:val="center"/>
          </w:tcPr>
          <w:p w14:paraId="366684F9" w14:textId="24642680" w:rsidR="009321A6" w:rsidRPr="009321A6" w:rsidRDefault="009321A6" w:rsidP="000D6DA6">
            <w:pPr>
              <w:spacing w:before="40" w:after="0" w:line="320" w:lineRule="atLeast"/>
              <w:ind w:left="349" w:hanging="284"/>
              <w:jc w:val="both"/>
              <w:rPr>
                <w:rFonts w:ascii="Times New Roman" w:eastAsia="Times New Roman" w:hAnsi="Times New Roman"/>
                <w:b/>
                <w:bCs/>
                <w:sz w:val="24"/>
                <w:szCs w:val="24"/>
                <w:lang w:val="en-US" w:eastAsia="bg-BG"/>
              </w:rPr>
            </w:pPr>
            <w:r w:rsidRPr="003E4986">
              <w:rPr>
                <w:rFonts w:ascii="Times New Roman" w:eastAsia="Times New Roman" w:hAnsi="Times New Roman"/>
                <w:b/>
                <w:bCs/>
                <w:sz w:val="24"/>
                <w:szCs w:val="24"/>
                <w:lang w:eastAsia="bg-BG"/>
              </w:rPr>
              <w:t>II.2) Описание</w:t>
            </w:r>
          </w:p>
        </w:tc>
      </w:tr>
      <w:tr w:rsidR="000D6DA6" w:rsidRPr="003E4986" w14:paraId="07E92DEF"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tbl>
            <w:tblPr>
              <w:tblW w:w="9417" w:type="dxa"/>
              <w:tblCellMar>
                <w:top w:w="15" w:type="dxa"/>
                <w:left w:w="15" w:type="dxa"/>
                <w:bottom w:w="15" w:type="dxa"/>
                <w:right w:w="15" w:type="dxa"/>
              </w:tblCellMar>
              <w:tblLook w:val="04A0" w:firstRow="1" w:lastRow="0" w:firstColumn="1" w:lastColumn="0" w:noHBand="0" w:noVBand="1"/>
            </w:tblPr>
            <w:tblGrid>
              <w:gridCol w:w="9417"/>
            </w:tblGrid>
            <w:tr w:rsidR="000D6DA6" w:rsidRPr="003E4986" w14:paraId="40D68F2E" w14:textId="77777777" w:rsidTr="009B5673">
              <w:tc>
                <w:tcPr>
                  <w:tcW w:w="5000" w:type="pct"/>
                  <w:tcMar>
                    <w:top w:w="75" w:type="dxa"/>
                    <w:left w:w="75" w:type="dxa"/>
                    <w:bottom w:w="75" w:type="dxa"/>
                    <w:right w:w="75" w:type="dxa"/>
                  </w:tcMar>
                  <w:vAlign w:val="center"/>
                  <w:hideMark/>
                </w:tcPr>
                <w:p w14:paraId="26D48D3B" w14:textId="77777777" w:rsidR="000D6DA6" w:rsidRPr="003E4986" w:rsidRDefault="000D6DA6" w:rsidP="000D6DA6">
                  <w:pPr>
                    <w:spacing w:after="0" w:line="240" w:lineRule="auto"/>
                    <w:ind w:hanging="14"/>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II.2.1) Място на изпълнение</w:t>
                  </w:r>
                </w:p>
                <w:p w14:paraId="433AC64F" w14:textId="77777777" w:rsidR="000D6DA6" w:rsidRPr="003E4986" w:rsidRDefault="000D6DA6" w:rsidP="000D6DA6">
                  <w:pPr>
                    <w:spacing w:after="0" w:line="240" w:lineRule="auto"/>
                    <w:ind w:hanging="14"/>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Република България</w:t>
                  </w:r>
                </w:p>
              </w:tc>
            </w:tr>
          </w:tbl>
          <w:p w14:paraId="7617BE37" w14:textId="77777777" w:rsidR="000D6DA6" w:rsidRPr="003E4986" w:rsidRDefault="000D6DA6" w:rsidP="000D6DA6">
            <w:pPr>
              <w:spacing w:after="0" w:line="240" w:lineRule="auto"/>
              <w:rPr>
                <w:rFonts w:ascii="Times New Roman" w:eastAsia="Times New Roman" w:hAnsi="Times New Roman"/>
                <w:b/>
                <w:bCs/>
                <w:sz w:val="24"/>
                <w:szCs w:val="24"/>
                <w:lang w:eastAsia="bg-BG"/>
              </w:rPr>
            </w:pPr>
          </w:p>
        </w:tc>
      </w:tr>
      <w:tr w:rsidR="000D6DA6" w:rsidRPr="003E4986" w14:paraId="01776F59"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B97362" w14:textId="77777777" w:rsidR="000D6DA6" w:rsidRDefault="000D6DA6" w:rsidP="00452A27">
            <w:pPr>
              <w:spacing w:after="0" w:line="240" w:lineRule="auto"/>
              <w:ind w:left="63"/>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II.2.2) Описание на поръчката</w:t>
            </w:r>
            <w:r w:rsidRPr="003E4986">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p>
          <w:p w14:paraId="1E8C274F" w14:textId="60E29147" w:rsidR="000D6DA6" w:rsidRDefault="000D6DA6" w:rsidP="00452A27">
            <w:pPr>
              <w:spacing w:after="0" w:line="240" w:lineRule="auto"/>
              <w:ind w:left="63"/>
              <w:rPr>
                <w:rFonts w:ascii="Times New Roman" w:hAnsi="Times New Roman"/>
                <w:sz w:val="24"/>
                <w:szCs w:val="24"/>
              </w:rPr>
            </w:pPr>
            <w:r>
              <w:rPr>
                <w:rFonts w:ascii="Times New Roman" w:eastAsia="Times New Roman" w:hAnsi="Times New Roman"/>
                <w:sz w:val="24"/>
                <w:szCs w:val="24"/>
                <w:lang w:eastAsia="bg-BG"/>
              </w:rPr>
              <w:t xml:space="preserve">1. </w:t>
            </w:r>
            <w:r w:rsidRPr="003E4986">
              <w:rPr>
                <w:rFonts w:ascii="Times New Roman" w:eastAsia="Times New Roman" w:hAnsi="Times New Roman"/>
                <w:sz w:val="24"/>
                <w:szCs w:val="24"/>
                <w:lang w:eastAsia="bg-BG"/>
              </w:rPr>
              <w:t xml:space="preserve">Сключване на </w:t>
            </w:r>
            <w:r>
              <w:rPr>
                <w:rFonts w:ascii="Times New Roman" w:eastAsia="Times New Roman" w:hAnsi="Times New Roman"/>
                <w:sz w:val="24"/>
                <w:szCs w:val="24"/>
                <w:lang w:eastAsia="bg-BG"/>
              </w:rPr>
              <w:t>договор /</w:t>
            </w:r>
            <w:r w:rsidRPr="003E4986">
              <w:rPr>
                <w:rFonts w:ascii="Times New Roman" w:eastAsia="Times New Roman" w:hAnsi="Times New Roman"/>
                <w:sz w:val="24"/>
                <w:szCs w:val="24"/>
                <w:lang w:eastAsia="bg-BG"/>
              </w:rPr>
              <w:t>застрахователна полица</w:t>
            </w:r>
            <w:r>
              <w:rPr>
                <w:rFonts w:ascii="Times New Roman" w:eastAsia="Times New Roman" w:hAnsi="Times New Roman"/>
                <w:sz w:val="24"/>
                <w:szCs w:val="24"/>
                <w:lang w:eastAsia="bg-BG"/>
              </w:rPr>
              <w:t xml:space="preserve">/ за Групова </w:t>
            </w:r>
            <w:r w:rsidRPr="003E4986">
              <w:rPr>
                <w:rFonts w:ascii="Times New Roman" w:eastAsia="Times New Roman" w:hAnsi="Times New Roman"/>
                <w:sz w:val="24"/>
                <w:szCs w:val="24"/>
                <w:lang w:eastAsia="bg-BG"/>
              </w:rPr>
              <w:t>медицинска застраховка</w:t>
            </w:r>
            <w:r w:rsidR="00863189">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3E4986">
              <w:rPr>
                <w:rFonts w:ascii="Times New Roman" w:eastAsia="Times New Roman" w:hAnsi="Times New Roman"/>
                <w:sz w:val="24"/>
                <w:szCs w:val="24"/>
                <w:lang w:eastAsia="bg-BG"/>
              </w:rPr>
              <w:t xml:space="preserve">„Заболяване“ /“Медицинска застраховка“/, </w:t>
            </w:r>
            <w:r w:rsidRPr="00222CE7">
              <w:rPr>
                <w:rFonts w:ascii="Times New Roman" w:eastAsia="Times New Roman" w:hAnsi="Times New Roman"/>
                <w:sz w:val="24"/>
                <w:szCs w:val="24"/>
                <w:lang w:eastAsia="bg-BG"/>
              </w:rPr>
              <w:t>съдържаща следните п</w:t>
            </w:r>
            <w:r w:rsidRPr="00222CE7">
              <w:rPr>
                <w:rFonts w:ascii="Times New Roman" w:hAnsi="Times New Roman"/>
                <w:sz w:val="24"/>
                <w:szCs w:val="24"/>
              </w:rPr>
              <w:t>акети</w:t>
            </w:r>
            <w:r>
              <w:rPr>
                <w:rFonts w:ascii="Times New Roman" w:hAnsi="Times New Roman"/>
                <w:sz w:val="24"/>
                <w:szCs w:val="24"/>
              </w:rPr>
              <w:t xml:space="preserve">: </w:t>
            </w:r>
          </w:p>
          <w:p w14:paraId="01CCB7BA" w14:textId="77777777" w:rsidR="000D6DA6" w:rsidRPr="00AC0E74" w:rsidRDefault="000D6DA6" w:rsidP="00863189">
            <w:pPr>
              <w:spacing w:after="0" w:line="240" w:lineRule="auto"/>
              <w:ind w:left="62"/>
              <w:jc w:val="both"/>
              <w:rPr>
                <w:rFonts w:ascii="Times New Roman" w:eastAsia="Times New Roman" w:hAnsi="Times New Roman"/>
                <w:b/>
                <w:bCs/>
                <w:sz w:val="24"/>
                <w:szCs w:val="24"/>
                <w:lang w:eastAsia="bg-BG"/>
              </w:rPr>
            </w:pPr>
            <w:r>
              <w:rPr>
                <w:rFonts w:ascii="Times New Roman" w:hAnsi="Times New Roman"/>
                <w:sz w:val="24"/>
                <w:szCs w:val="24"/>
              </w:rPr>
              <w:t>1.1. „</w:t>
            </w:r>
            <w:r w:rsidRPr="00222CE7">
              <w:rPr>
                <w:rFonts w:ascii="Times New Roman" w:hAnsi="Times New Roman"/>
                <w:b/>
                <w:bCs/>
                <w:sz w:val="24"/>
                <w:szCs w:val="24"/>
              </w:rPr>
              <w:t>Извънболнична медицинска помощ</w:t>
            </w:r>
            <w:r w:rsidRPr="003E4986">
              <w:rPr>
                <w:rFonts w:ascii="Times New Roman" w:hAnsi="Times New Roman"/>
                <w:sz w:val="24"/>
                <w:szCs w:val="24"/>
              </w:rPr>
              <w:t>“ – пълно покритие, включително наблюдение и изследвания за проследяване на нормална бременност</w:t>
            </w:r>
            <w:r>
              <w:rPr>
                <w:rFonts w:ascii="Times New Roman" w:hAnsi="Times New Roman"/>
                <w:sz w:val="24"/>
                <w:szCs w:val="24"/>
              </w:rPr>
              <w:t xml:space="preserve">, </w:t>
            </w:r>
            <w:r w:rsidRPr="003E4986">
              <w:rPr>
                <w:rFonts w:ascii="Times New Roman" w:hAnsi="Times New Roman"/>
                <w:sz w:val="24"/>
                <w:szCs w:val="24"/>
              </w:rPr>
              <w:t>ЯМР или скенер</w:t>
            </w:r>
            <w:r>
              <w:rPr>
                <w:rFonts w:ascii="Times New Roman" w:hAnsi="Times New Roman"/>
                <w:sz w:val="24"/>
                <w:szCs w:val="24"/>
              </w:rPr>
              <w:t xml:space="preserve">, </w:t>
            </w:r>
            <w:r w:rsidRPr="00222CE7">
              <w:rPr>
                <w:rFonts w:ascii="Times New Roman" w:hAnsi="Times New Roman"/>
                <w:sz w:val="24"/>
                <w:szCs w:val="24"/>
              </w:rPr>
              <w:t>като у</w:t>
            </w:r>
            <w:r w:rsidRPr="00222CE7">
              <w:rPr>
                <w:rFonts w:ascii="Times New Roman" w:eastAsia="Times New Roman" w:hAnsi="Times New Roman"/>
                <w:sz w:val="24"/>
                <w:szCs w:val="24"/>
                <w:lang w:eastAsia="bg-BG"/>
              </w:rPr>
              <w:t>слугите се ползват на принципи „Абонамент” и „Възстановяване на разходи” без самоучастие на застрахованото лице</w:t>
            </w:r>
            <w:r>
              <w:rPr>
                <w:rFonts w:ascii="Times New Roman" w:eastAsia="Times New Roman" w:hAnsi="Times New Roman"/>
                <w:sz w:val="24"/>
                <w:szCs w:val="24"/>
                <w:lang w:eastAsia="bg-BG"/>
              </w:rPr>
              <w:t>. Н</w:t>
            </w:r>
            <w:r w:rsidRPr="00CE306D">
              <w:rPr>
                <w:rFonts w:ascii="Times New Roman" w:eastAsia="Times New Roman" w:hAnsi="Times New Roman"/>
                <w:sz w:val="24"/>
                <w:szCs w:val="24"/>
                <w:lang w:eastAsia="bg-BG"/>
              </w:rPr>
              <w:t xml:space="preserve">е се допуска определяне на застрахователна сума - годишен лимит на едно лице за извършени разходи при ползване на медицински услуги в лечебните заведения, с които </w:t>
            </w:r>
            <w:r>
              <w:rPr>
                <w:rFonts w:ascii="Times New Roman" w:eastAsia="Times New Roman" w:hAnsi="Times New Roman"/>
                <w:sz w:val="24"/>
                <w:szCs w:val="24"/>
                <w:lang w:eastAsia="bg-BG"/>
              </w:rPr>
              <w:t>З</w:t>
            </w:r>
            <w:r w:rsidRPr="00CE306D">
              <w:rPr>
                <w:rFonts w:ascii="Times New Roman" w:eastAsia="Times New Roman" w:hAnsi="Times New Roman"/>
                <w:sz w:val="24"/>
                <w:szCs w:val="24"/>
                <w:lang w:eastAsia="bg-BG"/>
              </w:rPr>
              <w:t xml:space="preserve">астрахователят има сключени договори за абонаментно обслужване, както и общ/агрегатен лимит за всички застраховани лица. </w:t>
            </w:r>
          </w:p>
          <w:p w14:paraId="25B10CA0" w14:textId="77777777" w:rsidR="000D6DA6" w:rsidRPr="00AC0E74" w:rsidRDefault="000D6DA6" w:rsidP="00452A27">
            <w:pPr>
              <w:spacing w:after="0" w:line="240" w:lineRule="auto"/>
              <w:ind w:left="63"/>
              <w:jc w:val="both"/>
              <w:rPr>
                <w:rFonts w:ascii="Times New Roman" w:eastAsia="Times New Roman" w:hAnsi="Times New Roman"/>
                <w:b/>
                <w:bCs/>
                <w:sz w:val="24"/>
                <w:szCs w:val="24"/>
                <w:lang w:eastAsia="bg-BG"/>
              </w:rPr>
            </w:pPr>
            <w:r>
              <w:rPr>
                <w:rFonts w:ascii="Times New Roman" w:hAnsi="Times New Roman"/>
                <w:sz w:val="24"/>
                <w:szCs w:val="24"/>
              </w:rPr>
              <w:t>1.</w:t>
            </w:r>
            <w:r w:rsidRPr="003E4986">
              <w:rPr>
                <w:rFonts w:ascii="Times New Roman" w:hAnsi="Times New Roman"/>
                <w:sz w:val="24"/>
                <w:szCs w:val="24"/>
              </w:rPr>
              <w:t>2. „</w:t>
            </w:r>
            <w:r w:rsidRPr="00222CE7">
              <w:rPr>
                <w:rFonts w:ascii="Times New Roman" w:hAnsi="Times New Roman"/>
                <w:b/>
                <w:bCs/>
                <w:sz w:val="24"/>
                <w:szCs w:val="24"/>
              </w:rPr>
              <w:t>Болнична медицинска помощ</w:t>
            </w:r>
            <w:r w:rsidRPr="003E4986">
              <w:rPr>
                <w:rFonts w:ascii="Times New Roman" w:hAnsi="Times New Roman"/>
                <w:sz w:val="24"/>
                <w:szCs w:val="24"/>
              </w:rPr>
              <w:t>“ – пълно покритие включително поемане на консумативи</w:t>
            </w:r>
            <w:r>
              <w:rPr>
                <w:rFonts w:ascii="Times New Roman" w:hAnsi="Times New Roman"/>
                <w:sz w:val="24"/>
                <w:szCs w:val="24"/>
              </w:rPr>
              <w:t xml:space="preserve">, </w:t>
            </w:r>
            <w:r w:rsidRPr="00222CE7">
              <w:rPr>
                <w:rFonts w:ascii="Times New Roman" w:hAnsi="Times New Roman"/>
                <w:sz w:val="24"/>
                <w:szCs w:val="24"/>
              </w:rPr>
              <w:t>като услугите се ползват на принципи „Абонамент” и „Възстановяване на разходи” без самоучастие на застрахованото лице</w:t>
            </w:r>
            <w:r>
              <w:rPr>
                <w:rFonts w:ascii="Times New Roman" w:hAnsi="Times New Roman"/>
                <w:sz w:val="24"/>
                <w:szCs w:val="24"/>
              </w:rPr>
              <w:t xml:space="preserve">. </w:t>
            </w:r>
            <w:r>
              <w:rPr>
                <w:rFonts w:ascii="Times New Roman" w:eastAsia="Times New Roman" w:hAnsi="Times New Roman"/>
                <w:sz w:val="24"/>
                <w:szCs w:val="24"/>
                <w:lang w:eastAsia="bg-BG"/>
              </w:rPr>
              <w:t>Н</w:t>
            </w:r>
            <w:r w:rsidRPr="00CE306D">
              <w:rPr>
                <w:rFonts w:ascii="Times New Roman" w:eastAsia="Times New Roman" w:hAnsi="Times New Roman"/>
                <w:sz w:val="24"/>
                <w:szCs w:val="24"/>
                <w:lang w:eastAsia="bg-BG"/>
              </w:rPr>
              <w:t xml:space="preserve">е се допуска определяне на застрахователна сума - годишен лимит на едно лице за извършени разходи при ползване на медицински услуги в лечебните заведения, с които застрахователят има сключени договори за абонаментно обслужване, както и общ/агрегатен лимит за всички застраховани лица. </w:t>
            </w:r>
          </w:p>
          <w:p w14:paraId="143E167E" w14:textId="77777777" w:rsidR="000D6DA6" w:rsidRPr="00222CE7" w:rsidRDefault="000D6DA6" w:rsidP="00452A27">
            <w:pPr>
              <w:spacing w:after="0" w:line="240" w:lineRule="auto"/>
              <w:ind w:left="63"/>
              <w:jc w:val="both"/>
              <w:rPr>
                <w:rFonts w:ascii="Times New Roman" w:hAnsi="Times New Roman"/>
                <w:b/>
                <w:bCs/>
                <w:sz w:val="24"/>
                <w:szCs w:val="24"/>
              </w:rPr>
            </w:pPr>
            <w:r>
              <w:rPr>
                <w:rFonts w:ascii="Times New Roman" w:hAnsi="Times New Roman"/>
                <w:sz w:val="24"/>
                <w:szCs w:val="24"/>
              </w:rPr>
              <w:t>1.</w:t>
            </w:r>
            <w:r w:rsidRPr="003E4986">
              <w:rPr>
                <w:rFonts w:ascii="Times New Roman" w:hAnsi="Times New Roman"/>
                <w:sz w:val="24"/>
                <w:szCs w:val="24"/>
              </w:rPr>
              <w:t>3. „</w:t>
            </w:r>
            <w:r w:rsidRPr="00222CE7">
              <w:rPr>
                <w:rFonts w:ascii="Times New Roman" w:hAnsi="Times New Roman"/>
                <w:b/>
                <w:bCs/>
                <w:sz w:val="24"/>
                <w:szCs w:val="24"/>
              </w:rPr>
              <w:t xml:space="preserve">Услуги, свързани с битови и други допълнителни условия при предоставяне на медицинска помощ“. </w:t>
            </w:r>
          </w:p>
          <w:p w14:paraId="2CF1AB61" w14:textId="77777777" w:rsidR="000D6DA6" w:rsidRPr="003E4986" w:rsidRDefault="000D6DA6" w:rsidP="00452A27">
            <w:pPr>
              <w:spacing w:after="0" w:line="240" w:lineRule="auto"/>
              <w:ind w:left="63"/>
              <w:jc w:val="both"/>
              <w:rPr>
                <w:rFonts w:ascii="Times New Roman" w:hAnsi="Times New Roman"/>
                <w:sz w:val="24"/>
                <w:szCs w:val="24"/>
              </w:rPr>
            </w:pPr>
            <w:r>
              <w:rPr>
                <w:rFonts w:ascii="Times New Roman" w:hAnsi="Times New Roman"/>
                <w:sz w:val="24"/>
                <w:szCs w:val="24"/>
              </w:rPr>
              <w:t xml:space="preserve">1.4. </w:t>
            </w:r>
            <w:r w:rsidRPr="00AC0E74">
              <w:rPr>
                <w:rFonts w:ascii="Times New Roman" w:hAnsi="Times New Roman"/>
                <w:sz w:val="24"/>
                <w:szCs w:val="24"/>
              </w:rPr>
              <w:t>„</w:t>
            </w:r>
            <w:r w:rsidRPr="00222CE7">
              <w:rPr>
                <w:rFonts w:ascii="Times New Roman" w:hAnsi="Times New Roman"/>
                <w:b/>
                <w:bCs/>
                <w:sz w:val="24"/>
                <w:szCs w:val="24"/>
              </w:rPr>
              <w:t>Възстановяване на разходи“</w:t>
            </w:r>
            <w:r w:rsidRPr="00AC0E74">
              <w:rPr>
                <w:rFonts w:ascii="Times New Roman" w:hAnsi="Times New Roman"/>
                <w:sz w:val="24"/>
                <w:szCs w:val="24"/>
              </w:rPr>
              <w:t xml:space="preserve"> без самоучастие на застрахованото лице</w:t>
            </w:r>
            <w:r>
              <w:rPr>
                <w:rFonts w:ascii="Times New Roman" w:hAnsi="Times New Roman"/>
                <w:sz w:val="24"/>
                <w:szCs w:val="24"/>
              </w:rPr>
              <w:t xml:space="preserve">. </w:t>
            </w:r>
          </w:p>
          <w:p w14:paraId="4E486647" w14:textId="77777777" w:rsidR="000D6DA6" w:rsidRPr="008542A8" w:rsidRDefault="000D6DA6" w:rsidP="00452A27">
            <w:pPr>
              <w:tabs>
                <w:tab w:val="left" w:pos="0"/>
                <w:tab w:val="left" w:pos="284"/>
              </w:tabs>
              <w:spacing w:after="0" w:line="240" w:lineRule="auto"/>
              <w:ind w:left="6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2.  </w:t>
            </w:r>
            <w:r w:rsidRPr="008542A8">
              <w:rPr>
                <w:rFonts w:ascii="Times New Roman" w:eastAsia="Times New Roman" w:hAnsi="Times New Roman"/>
                <w:sz w:val="24"/>
                <w:szCs w:val="24"/>
                <w:lang w:eastAsia="bg-BG"/>
              </w:rPr>
              <w:t xml:space="preserve">Не се допуска отлагателен период за лечение вследствие заболяване и за „Бременност и раждане“. </w:t>
            </w:r>
          </w:p>
          <w:p w14:paraId="4A889AEB" w14:textId="77777777" w:rsidR="000D6DA6" w:rsidRDefault="000D6DA6" w:rsidP="00452A27">
            <w:pPr>
              <w:spacing w:after="0" w:line="240" w:lineRule="auto"/>
              <w:ind w:left="6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3. </w:t>
            </w:r>
            <w:r w:rsidRPr="008542A8">
              <w:rPr>
                <w:rFonts w:ascii="Times New Roman" w:eastAsia="Times New Roman" w:hAnsi="Times New Roman"/>
                <w:sz w:val="24"/>
                <w:szCs w:val="24"/>
                <w:lang w:eastAsia="bg-BG"/>
              </w:rPr>
              <w:t>Груповата застраховка следва да включва и лица със загубена работоспособност над 50%, като Застраховащият не дължи допълнителна застрахователна вноска включително при заболявания с решение на ТЕЛК /трайно намалена работоспособност/.</w:t>
            </w:r>
          </w:p>
          <w:p w14:paraId="75ABFD23" w14:textId="77777777" w:rsidR="000D6DA6" w:rsidRPr="000517EF" w:rsidRDefault="000D6DA6" w:rsidP="00452A27">
            <w:pPr>
              <w:spacing w:after="0" w:line="240" w:lineRule="auto"/>
              <w:ind w:left="63"/>
              <w:jc w:val="both"/>
              <w:rPr>
                <w:rFonts w:ascii="Times New Roman" w:eastAsia="Times New Roman" w:hAnsi="Times New Roman"/>
                <w:sz w:val="24"/>
                <w:szCs w:val="24"/>
                <w:lang w:eastAsia="bg-BG"/>
              </w:rPr>
            </w:pPr>
            <w:r>
              <w:rPr>
                <w:rFonts w:ascii="Times New Roman" w:hAnsi="Times New Roman"/>
                <w:sz w:val="24"/>
                <w:szCs w:val="24"/>
              </w:rPr>
              <w:t xml:space="preserve">4. </w:t>
            </w:r>
            <w:r w:rsidRPr="000517EF">
              <w:rPr>
                <w:rFonts w:ascii="Times New Roman" w:hAnsi="Times New Roman"/>
                <w:sz w:val="24"/>
                <w:szCs w:val="24"/>
              </w:rPr>
              <w:t xml:space="preserve">Договорените застрахователни пакети покриват хронични и минали заболявания. </w:t>
            </w:r>
          </w:p>
          <w:p w14:paraId="621B2AC3" w14:textId="77777777" w:rsidR="000D6DA6" w:rsidRDefault="000D6DA6" w:rsidP="00452A27">
            <w:pPr>
              <w:spacing w:after="0" w:line="240" w:lineRule="auto"/>
              <w:ind w:left="63"/>
              <w:jc w:val="both"/>
              <w:rPr>
                <w:rFonts w:ascii="Times New Roman" w:hAnsi="Times New Roman"/>
                <w:sz w:val="24"/>
                <w:szCs w:val="24"/>
              </w:rPr>
            </w:pPr>
            <w:r w:rsidRPr="000517EF">
              <w:rPr>
                <w:rFonts w:ascii="Times New Roman" w:hAnsi="Times New Roman"/>
                <w:sz w:val="24"/>
                <w:szCs w:val="24"/>
              </w:rPr>
              <w:t xml:space="preserve">5. Сключване на групова застрахователна полица на база списък на застрахованите лица, без провеждане на медицински прегледи/изследвания или предоставяне на декларации от страна на застрахованите лица. </w:t>
            </w:r>
          </w:p>
          <w:p w14:paraId="2B33E8D1" w14:textId="34961538" w:rsidR="000D6DA6" w:rsidRPr="003E4986" w:rsidRDefault="00452A27" w:rsidP="00452A27">
            <w:pPr>
              <w:spacing w:after="0" w:line="240" w:lineRule="auto"/>
              <w:ind w:left="63"/>
              <w:jc w:val="both"/>
              <w:rPr>
                <w:rFonts w:ascii="Times New Roman" w:eastAsia="Times New Roman" w:hAnsi="Times New Roman"/>
                <w:b/>
                <w:bCs/>
                <w:sz w:val="24"/>
                <w:szCs w:val="24"/>
                <w:lang w:eastAsia="bg-BG"/>
              </w:rPr>
            </w:pPr>
            <w:r w:rsidRPr="000517EF">
              <w:rPr>
                <w:rFonts w:ascii="Times New Roman" w:hAnsi="Times New Roman"/>
                <w:sz w:val="24"/>
                <w:szCs w:val="24"/>
              </w:rPr>
              <w:t xml:space="preserve">6. </w:t>
            </w:r>
            <w:r w:rsidRPr="00863189">
              <w:rPr>
                <w:rFonts w:ascii="Times New Roman" w:hAnsi="Times New Roman"/>
                <w:sz w:val="24"/>
                <w:szCs w:val="24"/>
              </w:rPr>
              <w:t>Право на ползване на договорените ценови условия и застрахователни пакети за членовете на семействата на възраст от 1 месец до 65 години (съпруг, съпруга, деца и живеещите на семейни начала).</w:t>
            </w:r>
          </w:p>
        </w:tc>
      </w:tr>
      <w:tr w:rsidR="000D6DA6" w:rsidRPr="003E4986" w14:paraId="7279BC50"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tbl>
            <w:tblPr>
              <w:tblW w:w="9417" w:type="dxa"/>
              <w:tblCellMar>
                <w:top w:w="15" w:type="dxa"/>
                <w:left w:w="15" w:type="dxa"/>
                <w:bottom w:w="15" w:type="dxa"/>
                <w:right w:w="15" w:type="dxa"/>
              </w:tblCellMar>
              <w:tblLook w:val="04A0" w:firstRow="1" w:lastRow="0" w:firstColumn="1" w:lastColumn="0" w:noHBand="0" w:noVBand="1"/>
            </w:tblPr>
            <w:tblGrid>
              <w:gridCol w:w="9417"/>
            </w:tblGrid>
            <w:tr w:rsidR="000D6DA6" w:rsidRPr="003E4986" w14:paraId="1AFE18D5" w14:textId="77777777" w:rsidTr="003136DF">
              <w:tc>
                <w:tcPr>
                  <w:tcW w:w="5000" w:type="pct"/>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67"/>
                  </w:tblGrid>
                  <w:tr w:rsidR="000D6DA6" w:rsidRPr="003E4986" w14:paraId="7DD30513" w14:textId="77777777" w:rsidTr="003136DF">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07"/>
                        </w:tblGrid>
                        <w:tr w:rsidR="000D6DA6" w:rsidRPr="003E4986" w14:paraId="57DE232E" w14:textId="77777777" w:rsidTr="003136DF">
                          <w:trPr>
                            <w:tblCellSpacing w:w="15" w:type="dxa"/>
                          </w:trPr>
                          <w:tc>
                            <w:tcPr>
                              <w:tcW w:w="0" w:type="auto"/>
                              <w:tcBorders>
                                <w:top w:val="nil"/>
                                <w:left w:val="nil"/>
                                <w:bottom w:val="nil"/>
                                <w:right w:val="nil"/>
                              </w:tcBorders>
                              <w:tcMar>
                                <w:top w:w="0" w:type="dxa"/>
                                <w:left w:w="0" w:type="dxa"/>
                                <w:bottom w:w="0" w:type="dxa"/>
                                <w:right w:w="0" w:type="dxa"/>
                              </w:tcMar>
                              <w:vAlign w:val="center"/>
                            </w:tcPr>
                            <w:p w14:paraId="1422949A" w14:textId="525ED1CB" w:rsidR="000D6DA6" w:rsidRPr="00F45590" w:rsidRDefault="000D6DA6" w:rsidP="00452A27">
                              <w:pPr>
                                <w:spacing w:after="0" w:line="240" w:lineRule="auto"/>
                                <w:ind w:left="-11"/>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lastRenderedPageBreak/>
                                <w:t xml:space="preserve">II.2.3) </w:t>
                              </w:r>
                              <w:r w:rsidRPr="00F45590">
                                <w:rPr>
                                  <w:rFonts w:ascii="Times New Roman" w:eastAsia="Times New Roman" w:hAnsi="Times New Roman"/>
                                  <w:b/>
                                  <w:bCs/>
                                  <w:sz w:val="24"/>
                                  <w:szCs w:val="24"/>
                                  <w:lang w:eastAsia="bg-BG"/>
                                </w:rPr>
                                <w:t>Критерии за възлагане</w:t>
                              </w:r>
                              <w:r w:rsidRPr="00F45590">
                                <w:rPr>
                                  <w:rFonts w:ascii="Times New Roman" w:eastAsia="Times New Roman" w:hAnsi="Times New Roman"/>
                                  <w:sz w:val="24"/>
                                  <w:szCs w:val="24"/>
                                  <w:lang w:eastAsia="bg-BG"/>
                                </w:rPr>
                                <w:t>: Настоящата състезателна процедура се възлага въз основа на икономически най-изгодна оферта, която се определя въз основа на сле</w:t>
                              </w:r>
                              <w:r w:rsidR="005D1EE9" w:rsidRPr="00F45590">
                                <w:rPr>
                                  <w:rFonts w:ascii="Times New Roman" w:eastAsia="Times New Roman" w:hAnsi="Times New Roman"/>
                                  <w:sz w:val="24"/>
                                  <w:szCs w:val="24"/>
                                  <w:lang w:eastAsia="bg-BG"/>
                                </w:rPr>
                                <w:t>д</w:t>
                              </w:r>
                              <w:r w:rsidRPr="00F45590">
                                <w:rPr>
                                  <w:rFonts w:ascii="Times New Roman" w:eastAsia="Times New Roman" w:hAnsi="Times New Roman"/>
                                  <w:sz w:val="24"/>
                                  <w:szCs w:val="24"/>
                                  <w:lang w:eastAsia="bg-BG"/>
                                </w:rPr>
                                <w:t xml:space="preserve">ните критериите за комплексна оценка: </w:t>
                              </w:r>
                            </w:p>
                            <w:p w14:paraId="0DAB9158" w14:textId="50B17B65" w:rsidR="000D6DA6" w:rsidRPr="007A78DC" w:rsidRDefault="00EA136A" w:rsidP="00452A27">
                              <w:pPr>
                                <w:spacing w:after="0" w:line="240" w:lineRule="auto"/>
                                <w:ind w:left="-12"/>
                                <w:rPr>
                                  <w:rFonts w:ascii="Times New Roman" w:eastAsia="Times New Roman" w:hAnsi="Times New Roman"/>
                                  <w:sz w:val="24"/>
                                  <w:szCs w:val="24"/>
                                  <w:lang w:eastAsia="bg-BG"/>
                                </w:rPr>
                              </w:pPr>
                              <w:r>
                                <w:rPr>
                                  <w:rFonts w:ascii="Times New Roman" w:eastAsia="Times New Roman" w:hAnsi="Times New Roman"/>
                                  <w:b/>
                                  <w:bCs/>
                                  <w:sz w:val="24"/>
                                  <w:szCs w:val="24"/>
                                  <w:lang w:eastAsia="bg-BG"/>
                                </w:rPr>
                                <w:t xml:space="preserve">Размер на месечна </w:t>
                              </w:r>
                              <w:r w:rsidR="000D6DA6" w:rsidRPr="00710601">
                                <w:rPr>
                                  <w:rFonts w:ascii="Times New Roman" w:eastAsia="Times New Roman" w:hAnsi="Times New Roman"/>
                                  <w:b/>
                                  <w:bCs/>
                                  <w:sz w:val="24"/>
                                  <w:szCs w:val="24"/>
                                  <w:lang w:eastAsia="bg-BG"/>
                                </w:rPr>
                                <w:t>застрахователна премия</w:t>
                              </w:r>
                              <w:r>
                                <w:rPr>
                                  <w:rFonts w:ascii="Times New Roman" w:eastAsia="Times New Roman" w:hAnsi="Times New Roman"/>
                                  <w:b/>
                                  <w:bCs/>
                                  <w:sz w:val="24"/>
                                  <w:szCs w:val="24"/>
                                  <w:lang w:eastAsia="bg-BG"/>
                                </w:rPr>
                                <w:t xml:space="preserve"> на едно лице </w:t>
                              </w:r>
                              <w:r w:rsidR="000D6DA6" w:rsidRPr="007A78DC">
                                <w:rPr>
                                  <w:rFonts w:ascii="Times New Roman" w:eastAsia="Times New Roman" w:hAnsi="Times New Roman"/>
                                  <w:sz w:val="24"/>
                                  <w:szCs w:val="24"/>
                                  <w:lang w:eastAsia="bg-BG"/>
                                </w:rPr>
                                <w:t xml:space="preserve">(за всички пакети услуги) – тежест 50 % </w:t>
                              </w:r>
                            </w:p>
                            <w:p w14:paraId="09F3A132" w14:textId="77777777" w:rsidR="000D6DA6" w:rsidRDefault="000D6DA6" w:rsidP="00452A27">
                              <w:pPr>
                                <w:spacing w:after="0" w:line="240" w:lineRule="auto"/>
                                <w:ind w:left="-12"/>
                                <w:rPr>
                                  <w:rFonts w:ascii="Times New Roman" w:eastAsia="Times New Roman" w:hAnsi="Times New Roman"/>
                                  <w:sz w:val="24"/>
                                  <w:szCs w:val="24"/>
                                  <w:lang w:eastAsia="bg-BG"/>
                                </w:rPr>
                              </w:pPr>
                              <w:r w:rsidRPr="000517EF">
                                <w:rPr>
                                  <w:rFonts w:ascii="Times New Roman" w:eastAsia="Times New Roman" w:hAnsi="Times New Roman"/>
                                  <w:b/>
                                  <w:bCs/>
                                  <w:sz w:val="24"/>
                                  <w:szCs w:val="24"/>
                                  <w:lang w:eastAsia="bg-BG"/>
                                </w:rPr>
                                <w:t>Мрежа (брой) лечебни заведения</w:t>
                              </w:r>
                              <w:r w:rsidRPr="007A78DC">
                                <w:rPr>
                                  <w:rFonts w:ascii="Times New Roman" w:eastAsia="Times New Roman" w:hAnsi="Times New Roman"/>
                                  <w:sz w:val="24"/>
                                  <w:szCs w:val="24"/>
                                  <w:lang w:eastAsia="bg-BG"/>
                                </w:rPr>
                                <w:t xml:space="preserve"> (болнична и извънболнична помощ) с които застрахователят има сключен договор за абонаментно обслужване – тежест 20 %. </w:t>
                              </w:r>
                            </w:p>
                            <w:p w14:paraId="627BAA2E" w14:textId="77777777" w:rsidR="000D6DA6" w:rsidRPr="007A78DC" w:rsidRDefault="000D6DA6" w:rsidP="00452A27">
                              <w:pPr>
                                <w:spacing w:after="0" w:line="240" w:lineRule="auto"/>
                                <w:ind w:left="-12"/>
                                <w:rPr>
                                  <w:rFonts w:ascii="Times New Roman" w:eastAsia="Times New Roman" w:hAnsi="Times New Roman"/>
                                  <w:sz w:val="24"/>
                                  <w:szCs w:val="24"/>
                                  <w:lang w:eastAsia="bg-BG"/>
                                </w:rPr>
                              </w:pPr>
                              <w:r w:rsidRPr="000517EF">
                                <w:rPr>
                                  <w:rFonts w:ascii="Times New Roman" w:eastAsia="Times New Roman" w:hAnsi="Times New Roman"/>
                                  <w:b/>
                                  <w:bCs/>
                                  <w:sz w:val="24"/>
                                  <w:szCs w:val="24"/>
                                  <w:lang w:eastAsia="bg-BG"/>
                                </w:rPr>
                                <w:t>Размер на определения лимит за възстановяване на разходи за Медицински изделия</w:t>
                              </w:r>
                              <w:r w:rsidRPr="007A78DC">
                                <w:rPr>
                                  <w:rFonts w:ascii="Times New Roman" w:eastAsia="Times New Roman" w:hAnsi="Times New Roman"/>
                                  <w:sz w:val="24"/>
                                  <w:szCs w:val="24"/>
                                  <w:lang w:eastAsia="bg-BG"/>
                                </w:rPr>
                                <w:t xml:space="preserve">, които НЗОК не заплаща или заплаща частично – тежест 15 %. </w:t>
                              </w:r>
                            </w:p>
                            <w:p w14:paraId="3D3C92F2" w14:textId="77777777" w:rsidR="000D6DA6" w:rsidRPr="003E4986" w:rsidRDefault="000D6DA6" w:rsidP="00452A27">
                              <w:pPr>
                                <w:spacing w:after="0" w:line="240" w:lineRule="auto"/>
                                <w:ind w:left="-12"/>
                                <w:rPr>
                                  <w:rFonts w:ascii="Times New Roman" w:eastAsia="Times New Roman" w:hAnsi="Times New Roman"/>
                                  <w:sz w:val="24"/>
                                  <w:szCs w:val="24"/>
                                  <w:lang w:eastAsia="bg-BG"/>
                                </w:rPr>
                              </w:pPr>
                              <w:r w:rsidRPr="009321A6">
                                <w:rPr>
                                  <w:rFonts w:ascii="Times New Roman" w:eastAsia="Times New Roman" w:hAnsi="Times New Roman"/>
                                  <w:b/>
                                  <w:bCs/>
                                  <w:sz w:val="24"/>
                                  <w:szCs w:val="24"/>
                                  <w:lang w:eastAsia="bg-BG"/>
                                </w:rPr>
                                <w:t>Размер на определения лимит за пакет „Възстановяване на разходи</w:t>
                              </w:r>
                              <w:r w:rsidRPr="007A78DC">
                                <w:rPr>
                                  <w:rFonts w:ascii="Times New Roman" w:eastAsia="Times New Roman" w:hAnsi="Times New Roman"/>
                                  <w:sz w:val="24"/>
                                  <w:szCs w:val="24"/>
                                  <w:lang w:eastAsia="bg-BG"/>
                                </w:rPr>
                                <w:t>“ – 15</w:t>
                              </w:r>
                              <w:r w:rsidRPr="00093205">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p>
                          </w:tc>
                        </w:tr>
                      </w:tbl>
                      <w:p w14:paraId="7FF890AC" w14:textId="77777777" w:rsidR="000D6DA6" w:rsidRPr="003E4986" w:rsidRDefault="000D6DA6" w:rsidP="00452A27">
                        <w:pPr>
                          <w:spacing w:after="0" w:line="240" w:lineRule="auto"/>
                          <w:ind w:left="-12"/>
                          <w:rPr>
                            <w:rFonts w:ascii="Times New Roman" w:eastAsia="Times New Roman" w:hAnsi="Times New Roman"/>
                            <w:sz w:val="24"/>
                            <w:szCs w:val="24"/>
                            <w:lang w:eastAsia="bg-BG"/>
                          </w:rPr>
                        </w:pPr>
                      </w:p>
                    </w:tc>
                  </w:tr>
                </w:tbl>
                <w:p w14:paraId="2376AE01" w14:textId="77777777" w:rsidR="000D6DA6" w:rsidRPr="003E4986" w:rsidRDefault="000D6DA6" w:rsidP="00452A27">
                  <w:pPr>
                    <w:spacing w:after="0" w:line="240" w:lineRule="auto"/>
                    <w:ind w:left="-12"/>
                    <w:rPr>
                      <w:rFonts w:ascii="Times New Roman" w:eastAsia="Times New Roman" w:hAnsi="Times New Roman"/>
                      <w:sz w:val="24"/>
                      <w:szCs w:val="24"/>
                      <w:lang w:eastAsia="bg-BG"/>
                    </w:rPr>
                  </w:pPr>
                </w:p>
              </w:tc>
            </w:tr>
          </w:tbl>
          <w:p w14:paraId="4E88D5AA" w14:textId="77777777" w:rsidR="000D6DA6" w:rsidRPr="003E4986" w:rsidRDefault="000D6DA6" w:rsidP="00452A27">
            <w:pPr>
              <w:spacing w:after="0" w:line="240" w:lineRule="auto"/>
              <w:rPr>
                <w:rFonts w:ascii="Times New Roman" w:eastAsia="Times New Roman" w:hAnsi="Times New Roman"/>
                <w:b/>
                <w:bCs/>
                <w:sz w:val="24"/>
                <w:szCs w:val="24"/>
                <w:lang w:eastAsia="bg-BG"/>
              </w:rPr>
            </w:pPr>
          </w:p>
        </w:tc>
      </w:tr>
      <w:tr w:rsidR="000D6DA6" w:rsidRPr="003E4986" w14:paraId="25775B83"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01A32E" w14:textId="77777777" w:rsidR="000D6DA6" w:rsidRPr="003E4986" w:rsidRDefault="000D6DA6" w:rsidP="00452A27">
            <w:pPr>
              <w:spacing w:after="0" w:line="240" w:lineRule="auto"/>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II.2.</w:t>
            </w:r>
            <w:r>
              <w:rPr>
                <w:rFonts w:ascii="Times New Roman" w:eastAsia="Times New Roman" w:hAnsi="Times New Roman"/>
                <w:b/>
                <w:bCs/>
                <w:sz w:val="24"/>
                <w:szCs w:val="24"/>
                <w:lang w:eastAsia="bg-BG"/>
              </w:rPr>
              <w:t>4</w:t>
            </w:r>
            <w:r w:rsidRPr="003E4986">
              <w:rPr>
                <w:rFonts w:ascii="Times New Roman" w:eastAsia="Times New Roman" w:hAnsi="Times New Roman"/>
                <w:b/>
                <w:bCs/>
                <w:sz w:val="24"/>
                <w:szCs w:val="24"/>
                <w:lang w:eastAsia="bg-BG"/>
              </w:rPr>
              <w:t xml:space="preserve">) Продължителност на поръчката, </w:t>
            </w:r>
          </w:p>
          <w:p w14:paraId="2CDE110D" w14:textId="77777777" w:rsidR="000D6DA6" w:rsidRPr="003E4986" w:rsidRDefault="000D6DA6" w:rsidP="00452A27">
            <w:pPr>
              <w:spacing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Продължителност в месеци: </w:t>
            </w:r>
            <w:r>
              <w:rPr>
                <w:rFonts w:ascii="Times New Roman" w:eastAsia="Times New Roman" w:hAnsi="Times New Roman"/>
                <w:sz w:val="24"/>
                <w:szCs w:val="24"/>
                <w:lang w:eastAsia="bg-BG"/>
              </w:rPr>
              <w:t>36</w:t>
            </w:r>
            <w:r w:rsidRPr="003E4986">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тридесет и шест</w:t>
            </w:r>
            <w:r w:rsidRPr="003E4986">
              <w:rPr>
                <w:rFonts w:ascii="Times New Roman" w:eastAsia="Times New Roman" w:hAnsi="Times New Roman"/>
                <w:sz w:val="24"/>
                <w:szCs w:val="24"/>
                <w:lang w:eastAsia="bg-BG"/>
              </w:rPr>
              <w:t>)</w:t>
            </w:r>
            <w:r w:rsidRPr="003E4986">
              <w:rPr>
                <w:rFonts w:ascii="Times New Roman" w:eastAsia="Times New Roman" w:hAnsi="Times New Roman"/>
                <w:sz w:val="24"/>
                <w:szCs w:val="24"/>
                <w:lang w:val="en-US" w:eastAsia="bg-BG"/>
              </w:rPr>
              <w:t xml:space="preserve">. </w:t>
            </w:r>
            <w:r w:rsidRPr="003E4986">
              <w:rPr>
                <w:rFonts w:ascii="Times New Roman" w:eastAsia="Times New Roman" w:hAnsi="Times New Roman"/>
                <w:sz w:val="24"/>
                <w:szCs w:val="24"/>
                <w:lang w:eastAsia="bg-BG"/>
              </w:rPr>
              <w:t>Начало на изпълнение - 01.07.202</w:t>
            </w:r>
            <w:r>
              <w:rPr>
                <w:rFonts w:ascii="Times New Roman" w:eastAsia="Times New Roman" w:hAnsi="Times New Roman"/>
                <w:sz w:val="24"/>
                <w:szCs w:val="24"/>
                <w:lang w:eastAsia="bg-BG"/>
              </w:rPr>
              <w:t>4</w:t>
            </w:r>
            <w:r w:rsidRPr="003E4986">
              <w:rPr>
                <w:rFonts w:ascii="Times New Roman" w:eastAsia="Times New Roman" w:hAnsi="Times New Roman"/>
                <w:sz w:val="24"/>
                <w:szCs w:val="24"/>
                <w:lang w:eastAsia="bg-BG"/>
              </w:rPr>
              <w:t xml:space="preserve"> г. </w:t>
            </w:r>
          </w:p>
          <w:p w14:paraId="58AAA48B" w14:textId="7A8DFF31" w:rsidR="000D6DA6" w:rsidRPr="000D6DA6" w:rsidRDefault="000D6DA6" w:rsidP="00452A27">
            <w:pPr>
              <w:spacing w:after="0" w:line="240" w:lineRule="auto"/>
              <w:rPr>
                <w:rFonts w:ascii="Times New Roman" w:eastAsia="Times New Roman" w:hAnsi="Times New Roman"/>
                <w:b/>
                <w:bCs/>
                <w:sz w:val="24"/>
                <w:szCs w:val="24"/>
                <w:lang w:val="en-US" w:eastAsia="bg-BG"/>
              </w:rPr>
            </w:pPr>
            <w:r w:rsidRPr="003E4986">
              <w:rPr>
                <w:rFonts w:ascii="Times New Roman" w:eastAsia="Times New Roman" w:hAnsi="Times New Roman"/>
                <w:sz w:val="24"/>
                <w:szCs w:val="24"/>
                <w:lang w:eastAsia="bg-BG"/>
              </w:rPr>
              <w:t xml:space="preserve">Тази поръчка подлежи на подновяване: </w:t>
            </w:r>
            <w:r w:rsidRPr="003E4986">
              <w:rPr>
                <w:rFonts w:ascii="Times New Roman" w:eastAsia="Times New Roman" w:hAnsi="Times New Roman"/>
                <w:b/>
                <w:sz w:val="24"/>
                <w:szCs w:val="24"/>
                <w:lang w:eastAsia="bg-BG"/>
              </w:rPr>
              <w:t>НЕ</w:t>
            </w:r>
          </w:p>
        </w:tc>
      </w:tr>
      <w:tr w:rsidR="000D6DA6" w:rsidRPr="003E4986" w14:paraId="771CFF34"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298F90" w14:textId="77777777" w:rsidR="000D6DA6" w:rsidRPr="003E4986" w:rsidRDefault="000D6DA6" w:rsidP="00452A27">
            <w:pPr>
              <w:spacing w:after="0" w:line="240" w:lineRule="auto"/>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II.2.</w:t>
            </w:r>
            <w:r>
              <w:rPr>
                <w:rFonts w:ascii="Times New Roman" w:eastAsia="Times New Roman" w:hAnsi="Times New Roman"/>
                <w:b/>
                <w:bCs/>
                <w:sz w:val="24"/>
                <w:szCs w:val="24"/>
                <w:lang w:eastAsia="bg-BG"/>
              </w:rPr>
              <w:t>5</w:t>
            </w:r>
            <w:r w:rsidRPr="003E4986">
              <w:rPr>
                <w:rFonts w:ascii="Times New Roman" w:eastAsia="Times New Roman" w:hAnsi="Times New Roman"/>
                <w:b/>
                <w:bCs/>
                <w:sz w:val="24"/>
                <w:szCs w:val="24"/>
                <w:lang w:eastAsia="bg-BG"/>
              </w:rPr>
              <w:t>) Информация относно варианти</w:t>
            </w:r>
          </w:p>
          <w:p w14:paraId="7B11DB75" w14:textId="3483FD8D" w:rsidR="000D6DA6" w:rsidRDefault="000D6DA6" w:rsidP="00452A27">
            <w:pPr>
              <w:spacing w:after="0" w:line="240" w:lineRule="auto"/>
              <w:rPr>
                <w:rFonts w:ascii="Times New Roman" w:eastAsia="Times New Roman" w:hAnsi="Times New Roman"/>
                <w:b/>
                <w:bCs/>
                <w:sz w:val="24"/>
                <w:szCs w:val="24"/>
                <w:lang w:val="en-US" w:eastAsia="bg-BG"/>
              </w:rPr>
            </w:pPr>
            <w:r w:rsidRPr="003E4986">
              <w:rPr>
                <w:rFonts w:ascii="Times New Roman" w:eastAsia="Times New Roman" w:hAnsi="Times New Roman"/>
                <w:sz w:val="24"/>
                <w:szCs w:val="24"/>
                <w:lang w:eastAsia="bg-BG"/>
              </w:rPr>
              <w:t xml:space="preserve">Ще бъдат приемани варианти: </w:t>
            </w:r>
            <w:r w:rsidRPr="003E4986">
              <w:rPr>
                <w:rFonts w:ascii="Times New Roman" w:eastAsia="Times New Roman" w:hAnsi="Times New Roman"/>
                <w:b/>
                <w:sz w:val="24"/>
                <w:szCs w:val="24"/>
                <w:lang w:eastAsia="bg-BG"/>
              </w:rPr>
              <w:t>НЕ</w:t>
            </w:r>
          </w:p>
        </w:tc>
      </w:tr>
      <w:tr w:rsidR="000D6DA6" w:rsidRPr="003E4986" w14:paraId="50C56175"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tbl>
            <w:tblPr>
              <w:tblW w:w="9417" w:type="dxa"/>
              <w:tblCellMar>
                <w:top w:w="15" w:type="dxa"/>
                <w:left w:w="15" w:type="dxa"/>
                <w:bottom w:w="15" w:type="dxa"/>
                <w:right w:w="15" w:type="dxa"/>
              </w:tblCellMar>
              <w:tblLook w:val="04A0" w:firstRow="1" w:lastRow="0" w:firstColumn="1" w:lastColumn="0" w:noHBand="0" w:noVBand="1"/>
            </w:tblPr>
            <w:tblGrid>
              <w:gridCol w:w="9417"/>
            </w:tblGrid>
            <w:tr w:rsidR="000D6DA6" w:rsidRPr="003E4986" w14:paraId="05FE75C2" w14:textId="77777777" w:rsidTr="002A6481">
              <w:tc>
                <w:tcPr>
                  <w:tcW w:w="5000" w:type="pct"/>
                  <w:tcMar>
                    <w:top w:w="75" w:type="dxa"/>
                    <w:left w:w="75" w:type="dxa"/>
                    <w:bottom w:w="75" w:type="dxa"/>
                    <w:right w:w="75" w:type="dxa"/>
                  </w:tcMar>
                  <w:vAlign w:val="center"/>
                  <w:hideMark/>
                </w:tcPr>
                <w:p w14:paraId="78597FC1" w14:textId="77777777" w:rsidR="000D6DA6" w:rsidRPr="003E4986" w:rsidRDefault="000D6DA6" w:rsidP="00452A27">
                  <w:pPr>
                    <w:spacing w:after="0" w:line="240" w:lineRule="auto"/>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II.2.</w:t>
                  </w:r>
                  <w:r>
                    <w:rPr>
                      <w:rFonts w:ascii="Times New Roman" w:eastAsia="Times New Roman" w:hAnsi="Times New Roman"/>
                      <w:b/>
                      <w:bCs/>
                      <w:sz w:val="24"/>
                      <w:szCs w:val="24"/>
                      <w:lang w:eastAsia="bg-BG"/>
                    </w:rPr>
                    <w:t>6</w:t>
                  </w:r>
                  <w:r w:rsidRPr="003E4986">
                    <w:rPr>
                      <w:rFonts w:ascii="Times New Roman" w:eastAsia="Times New Roman" w:hAnsi="Times New Roman"/>
                      <w:b/>
                      <w:bCs/>
                      <w:sz w:val="24"/>
                      <w:szCs w:val="24"/>
                      <w:lang w:eastAsia="bg-BG"/>
                    </w:rPr>
                    <w:t>) Информация относно електронни каталози</w:t>
                  </w:r>
                </w:p>
                <w:p w14:paraId="1C871A08" w14:textId="77777777" w:rsidR="000D6DA6" w:rsidRPr="003E4986" w:rsidRDefault="000D6DA6" w:rsidP="00452A27">
                  <w:pPr>
                    <w:spacing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Офертите трябва да бъдат представени под формата на електронни каталози или да включват електронен каталог: </w:t>
                  </w:r>
                  <w:r w:rsidRPr="003E4986">
                    <w:rPr>
                      <w:rFonts w:ascii="Times New Roman" w:eastAsia="Times New Roman" w:hAnsi="Times New Roman"/>
                      <w:b/>
                      <w:sz w:val="24"/>
                      <w:szCs w:val="24"/>
                      <w:lang w:eastAsia="bg-BG"/>
                    </w:rPr>
                    <w:t>НЕ</w:t>
                  </w:r>
                  <w:r w:rsidRPr="003E4986">
                    <w:rPr>
                      <w:rFonts w:ascii="Times New Roman" w:eastAsia="Times New Roman" w:hAnsi="Times New Roman"/>
                      <w:sz w:val="24"/>
                      <w:szCs w:val="24"/>
                      <w:lang w:eastAsia="bg-BG"/>
                    </w:rPr>
                    <w:t xml:space="preserve"> </w:t>
                  </w:r>
                </w:p>
              </w:tc>
            </w:tr>
          </w:tbl>
          <w:p w14:paraId="5C08983E" w14:textId="77777777" w:rsidR="000D6DA6" w:rsidRDefault="000D6DA6" w:rsidP="00452A27">
            <w:pPr>
              <w:spacing w:after="0" w:line="240" w:lineRule="auto"/>
              <w:rPr>
                <w:rFonts w:ascii="Times New Roman" w:eastAsia="Times New Roman" w:hAnsi="Times New Roman"/>
                <w:b/>
                <w:bCs/>
                <w:sz w:val="24"/>
                <w:szCs w:val="24"/>
                <w:lang w:val="en-US" w:eastAsia="bg-BG"/>
              </w:rPr>
            </w:pPr>
          </w:p>
        </w:tc>
      </w:tr>
      <w:tr w:rsidR="000D6DA6" w:rsidRPr="003E4986" w14:paraId="50512599" w14:textId="77777777" w:rsidTr="00863189">
        <w:tc>
          <w:tcPr>
            <w:tcW w:w="50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tbl>
            <w:tblPr>
              <w:tblW w:w="9417" w:type="dxa"/>
              <w:tblCellMar>
                <w:top w:w="15" w:type="dxa"/>
                <w:left w:w="15" w:type="dxa"/>
                <w:bottom w:w="15" w:type="dxa"/>
                <w:right w:w="15" w:type="dxa"/>
              </w:tblCellMar>
              <w:tblLook w:val="04A0" w:firstRow="1" w:lastRow="0" w:firstColumn="1" w:lastColumn="0" w:noHBand="0" w:noVBand="1"/>
            </w:tblPr>
            <w:tblGrid>
              <w:gridCol w:w="9417"/>
            </w:tblGrid>
            <w:tr w:rsidR="000D6DA6" w:rsidRPr="003E4986" w14:paraId="0DCA74C6" w14:textId="77777777" w:rsidTr="000B7422">
              <w:tc>
                <w:tcPr>
                  <w:tcW w:w="5000" w:type="pct"/>
                  <w:tcMar>
                    <w:top w:w="75" w:type="dxa"/>
                    <w:left w:w="75" w:type="dxa"/>
                    <w:bottom w:w="75" w:type="dxa"/>
                    <w:right w:w="75" w:type="dxa"/>
                  </w:tcMar>
                  <w:vAlign w:val="center"/>
                  <w:hideMark/>
                </w:tcPr>
                <w:p w14:paraId="136D5B95" w14:textId="77777777" w:rsidR="000D6DA6" w:rsidRPr="003E4986" w:rsidRDefault="000D6DA6" w:rsidP="00452A27">
                  <w:pPr>
                    <w:spacing w:after="0" w:line="240" w:lineRule="auto"/>
                    <w:ind w:left="-12" w:firstLine="12"/>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II.2.</w:t>
                  </w:r>
                  <w:r>
                    <w:rPr>
                      <w:rFonts w:ascii="Times New Roman" w:eastAsia="Times New Roman" w:hAnsi="Times New Roman"/>
                      <w:b/>
                      <w:bCs/>
                      <w:sz w:val="24"/>
                      <w:szCs w:val="24"/>
                      <w:lang w:eastAsia="bg-BG"/>
                    </w:rPr>
                    <w:t>7</w:t>
                  </w:r>
                  <w:r w:rsidRPr="003E4986">
                    <w:rPr>
                      <w:rFonts w:ascii="Times New Roman" w:eastAsia="Times New Roman" w:hAnsi="Times New Roman"/>
                      <w:b/>
                      <w:bCs/>
                      <w:sz w:val="24"/>
                      <w:szCs w:val="24"/>
                      <w:lang w:eastAsia="bg-BG"/>
                    </w:rPr>
                    <w:t>) Информация относно средства от Европейския съюз</w:t>
                  </w:r>
                </w:p>
                <w:p w14:paraId="655F22E4" w14:textId="77777777" w:rsidR="000D6DA6" w:rsidRPr="003E4986" w:rsidRDefault="000D6DA6" w:rsidP="00452A27">
                  <w:pPr>
                    <w:spacing w:after="0" w:line="240" w:lineRule="auto"/>
                    <w:ind w:left="-12" w:firstLine="12"/>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Поръчката </w:t>
                  </w:r>
                  <w:r w:rsidRPr="003E4986">
                    <w:rPr>
                      <w:rFonts w:ascii="Times New Roman" w:eastAsia="Times New Roman" w:hAnsi="Times New Roman"/>
                      <w:b/>
                      <w:sz w:val="24"/>
                      <w:szCs w:val="24"/>
                      <w:lang w:eastAsia="bg-BG"/>
                    </w:rPr>
                    <w:t>НЕ</w:t>
                  </w:r>
                  <w:r w:rsidRPr="003E4986">
                    <w:rPr>
                      <w:rFonts w:ascii="Times New Roman" w:eastAsia="Times New Roman" w:hAnsi="Times New Roman"/>
                      <w:sz w:val="24"/>
                      <w:szCs w:val="24"/>
                      <w:lang w:eastAsia="bg-BG"/>
                    </w:rPr>
                    <w:t xml:space="preserve"> се финансира със средства от Европейския съюз</w:t>
                  </w:r>
                </w:p>
              </w:tc>
            </w:tr>
          </w:tbl>
          <w:p w14:paraId="0761DC68" w14:textId="77777777" w:rsidR="000D6DA6" w:rsidRPr="003E4986" w:rsidRDefault="000D6DA6" w:rsidP="00452A27">
            <w:pPr>
              <w:spacing w:after="0" w:line="240" w:lineRule="auto"/>
              <w:rPr>
                <w:rFonts w:ascii="Times New Roman" w:eastAsia="Times New Roman" w:hAnsi="Times New Roman"/>
                <w:b/>
                <w:bCs/>
                <w:sz w:val="24"/>
                <w:szCs w:val="24"/>
                <w:lang w:eastAsia="bg-BG"/>
              </w:rPr>
            </w:pPr>
          </w:p>
        </w:tc>
      </w:tr>
    </w:tbl>
    <w:p w14:paraId="087DF9CB" w14:textId="77777777" w:rsidR="00863189" w:rsidRDefault="00863189" w:rsidP="00452A27">
      <w:pPr>
        <w:spacing w:after="0" w:line="240" w:lineRule="auto"/>
        <w:rPr>
          <w:rFonts w:ascii="Times New Roman" w:eastAsia="Times New Roman" w:hAnsi="Times New Roman"/>
          <w:b/>
          <w:bCs/>
          <w:sz w:val="24"/>
          <w:szCs w:val="24"/>
          <w:lang w:val="ru-RU" w:eastAsia="bg-BG"/>
        </w:rPr>
      </w:pPr>
    </w:p>
    <w:p w14:paraId="18353975" w14:textId="7891B29C" w:rsidR="00A45B62" w:rsidRPr="003E4986" w:rsidRDefault="00A45B62" w:rsidP="00452A27">
      <w:pPr>
        <w:spacing w:after="0" w:line="240" w:lineRule="auto"/>
        <w:rPr>
          <w:rFonts w:ascii="Times New Roman" w:eastAsia="Times New Roman" w:hAnsi="Times New Roman"/>
          <w:b/>
          <w:bCs/>
          <w:sz w:val="24"/>
          <w:szCs w:val="24"/>
          <w:lang w:val="ru-RU" w:eastAsia="bg-BG"/>
        </w:rPr>
      </w:pPr>
      <w:r w:rsidRPr="003E4986">
        <w:rPr>
          <w:rFonts w:ascii="Times New Roman" w:eastAsia="Times New Roman" w:hAnsi="Times New Roman"/>
          <w:b/>
          <w:bCs/>
          <w:sz w:val="24"/>
          <w:szCs w:val="24"/>
          <w:lang w:val="ru-RU" w:eastAsia="bg-BG"/>
        </w:rPr>
        <w:t xml:space="preserve">Раздел </w:t>
      </w:r>
      <w:r w:rsidRPr="003E4986">
        <w:rPr>
          <w:rFonts w:ascii="Times New Roman" w:eastAsia="Times New Roman" w:hAnsi="Times New Roman"/>
          <w:b/>
          <w:bCs/>
          <w:sz w:val="24"/>
          <w:szCs w:val="24"/>
          <w:lang w:eastAsia="bg-BG"/>
        </w:rPr>
        <w:t>III</w:t>
      </w:r>
      <w:r w:rsidRPr="003E4986">
        <w:rPr>
          <w:rFonts w:ascii="Times New Roman" w:eastAsia="Times New Roman" w:hAnsi="Times New Roman"/>
          <w:b/>
          <w:bCs/>
          <w:sz w:val="24"/>
          <w:szCs w:val="24"/>
          <w:lang w:val="ru-RU" w:eastAsia="bg-BG"/>
        </w:rPr>
        <w:t>: Правна, икономическа, финансова и техническа информация</w:t>
      </w:r>
      <w:r w:rsidRPr="003E4986">
        <w:rPr>
          <w:rFonts w:ascii="Times New Roman" w:eastAsia="Times New Roman" w:hAnsi="Times New Roman"/>
          <w:b/>
          <w:bCs/>
          <w:sz w:val="24"/>
          <w:szCs w:val="24"/>
          <w:lang w:eastAsia="bg-BG"/>
        </w:rPr>
        <w:t> </w:t>
      </w:r>
    </w:p>
    <w:p w14:paraId="4CE9F267" w14:textId="77777777" w:rsidR="00A45B62" w:rsidRPr="003E4986" w:rsidRDefault="00A45B62" w:rsidP="00452A27">
      <w:pPr>
        <w:spacing w:after="0" w:line="240" w:lineRule="auto"/>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III.1) Условия за участие</w:t>
      </w:r>
    </w:p>
    <w:tbl>
      <w:tblPr>
        <w:tblW w:w="5004" w:type="pct"/>
        <w:tblCellMar>
          <w:top w:w="15" w:type="dxa"/>
          <w:left w:w="15" w:type="dxa"/>
          <w:bottom w:w="15" w:type="dxa"/>
          <w:right w:w="15" w:type="dxa"/>
        </w:tblCellMar>
        <w:tblLook w:val="04A0" w:firstRow="1" w:lastRow="0" w:firstColumn="1" w:lastColumn="0" w:noHBand="0" w:noVBand="1"/>
      </w:tblPr>
      <w:tblGrid>
        <w:gridCol w:w="9774"/>
      </w:tblGrid>
      <w:tr w:rsidR="003E4986" w:rsidRPr="003E4986" w14:paraId="44195899"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053C66" w14:textId="77777777" w:rsidR="00124E83"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III.1.1) Годност за упражняване на професионалната дейност, включително изисквания във връзка с вписването в професионални или търговски регистри</w:t>
            </w:r>
          </w:p>
          <w:p w14:paraId="51EAECDF" w14:textId="77777777" w:rsidR="00124E83"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Списък и кратко описание на условията:</w:t>
            </w:r>
          </w:p>
          <w:p w14:paraId="65FB2526" w14:textId="22F1E09C" w:rsidR="00994632" w:rsidRDefault="00994632" w:rsidP="00452A27">
            <w:pPr>
              <w:spacing w:after="0" w:line="240" w:lineRule="auto"/>
              <w:jc w:val="both"/>
              <w:rPr>
                <w:rFonts w:ascii="Times New Roman" w:eastAsia="Times New Roman" w:hAnsi="Times New Roman"/>
                <w:sz w:val="24"/>
                <w:szCs w:val="24"/>
                <w:lang w:eastAsia="bg-BG"/>
              </w:rPr>
            </w:pPr>
            <w:r w:rsidRPr="00994632">
              <w:rPr>
                <w:rFonts w:ascii="Times New Roman" w:eastAsia="Times New Roman" w:hAnsi="Times New Roman"/>
                <w:sz w:val="24"/>
                <w:szCs w:val="24"/>
                <w:lang w:eastAsia="bg-BG"/>
              </w:rPr>
              <w:t xml:space="preserve">В процедурата могат да участват, при условията на равнопоставеност, всички застрахователни дружества, притежаващи лиценз за извършване на </w:t>
            </w:r>
            <w:r>
              <w:rPr>
                <w:rFonts w:ascii="Times New Roman" w:eastAsia="Times New Roman" w:hAnsi="Times New Roman"/>
                <w:sz w:val="24"/>
                <w:szCs w:val="24"/>
                <w:lang w:eastAsia="bg-BG"/>
              </w:rPr>
              <w:t xml:space="preserve">застрахователна </w:t>
            </w:r>
            <w:r w:rsidRPr="00994632">
              <w:rPr>
                <w:rFonts w:ascii="Times New Roman" w:eastAsia="Times New Roman" w:hAnsi="Times New Roman"/>
                <w:sz w:val="24"/>
                <w:szCs w:val="24"/>
                <w:lang w:eastAsia="bg-BG"/>
              </w:rPr>
              <w:t xml:space="preserve">дейност </w:t>
            </w:r>
            <w:bookmarkStart w:id="2" w:name="_Hlk167093597"/>
            <w:r w:rsidR="008E03D6">
              <w:rPr>
                <w:rFonts w:ascii="Times New Roman" w:eastAsia="Times New Roman" w:hAnsi="Times New Roman"/>
                <w:sz w:val="24"/>
                <w:szCs w:val="24"/>
                <w:lang w:eastAsia="bg-BG"/>
              </w:rPr>
              <w:t xml:space="preserve">по </w:t>
            </w:r>
            <w:r w:rsidR="00452A27">
              <w:rPr>
                <w:rFonts w:ascii="Times New Roman" w:eastAsia="Times New Roman" w:hAnsi="Times New Roman"/>
                <w:sz w:val="24"/>
                <w:szCs w:val="24"/>
                <w:lang w:eastAsia="bg-BG"/>
              </w:rPr>
              <w:t xml:space="preserve">т. 1 и </w:t>
            </w:r>
            <w:r w:rsidRPr="00994632">
              <w:rPr>
                <w:rFonts w:ascii="Times New Roman" w:eastAsia="Times New Roman" w:hAnsi="Times New Roman"/>
                <w:sz w:val="24"/>
                <w:szCs w:val="24"/>
                <w:lang w:eastAsia="bg-BG"/>
              </w:rPr>
              <w:t>т.</w:t>
            </w:r>
            <w:r w:rsidR="008E03D6">
              <w:rPr>
                <w:rFonts w:ascii="Times New Roman" w:eastAsia="Times New Roman" w:hAnsi="Times New Roman"/>
                <w:sz w:val="24"/>
                <w:szCs w:val="24"/>
                <w:lang w:eastAsia="bg-BG"/>
              </w:rPr>
              <w:t xml:space="preserve"> </w:t>
            </w:r>
            <w:r w:rsidRPr="00994632">
              <w:rPr>
                <w:rFonts w:ascii="Times New Roman" w:eastAsia="Times New Roman" w:hAnsi="Times New Roman"/>
                <w:sz w:val="24"/>
                <w:szCs w:val="24"/>
                <w:lang w:eastAsia="bg-BG"/>
              </w:rPr>
              <w:t xml:space="preserve">2 от раздел II, буква </w:t>
            </w:r>
            <w:r w:rsidR="00C10327">
              <w:rPr>
                <w:rFonts w:ascii="Times New Roman" w:eastAsia="Times New Roman" w:hAnsi="Times New Roman"/>
                <w:sz w:val="24"/>
                <w:szCs w:val="24"/>
                <w:lang w:eastAsia="bg-BG"/>
              </w:rPr>
              <w:t>„</w:t>
            </w:r>
            <w:r w:rsidRPr="00994632">
              <w:rPr>
                <w:rFonts w:ascii="Times New Roman" w:eastAsia="Times New Roman" w:hAnsi="Times New Roman"/>
                <w:sz w:val="24"/>
                <w:szCs w:val="24"/>
                <w:lang w:eastAsia="bg-BG"/>
              </w:rPr>
              <w:t>А</w:t>
            </w:r>
            <w:r w:rsidR="00C10327">
              <w:rPr>
                <w:rFonts w:ascii="Times New Roman" w:eastAsia="Times New Roman" w:hAnsi="Times New Roman"/>
                <w:sz w:val="24"/>
                <w:szCs w:val="24"/>
                <w:lang w:eastAsia="bg-BG"/>
              </w:rPr>
              <w:t xml:space="preserve">“ </w:t>
            </w:r>
            <w:r w:rsidRPr="00994632">
              <w:rPr>
                <w:rFonts w:ascii="Times New Roman" w:eastAsia="Times New Roman" w:hAnsi="Times New Roman"/>
                <w:sz w:val="24"/>
                <w:szCs w:val="24"/>
                <w:lang w:eastAsia="bg-BG"/>
              </w:rPr>
              <w:t>от приложение №1</w:t>
            </w:r>
            <w:r w:rsidR="00C10327">
              <w:rPr>
                <w:rFonts w:ascii="Times New Roman" w:eastAsia="Times New Roman" w:hAnsi="Times New Roman"/>
                <w:sz w:val="24"/>
                <w:szCs w:val="24"/>
                <w:lang w:eastAsia="bg-BG"/>
              </w:rPr>
              <w:t xml:space="preserve"> </w:t>
            </w:r>
            <w:r w:rsidRPr="00994632">
              <w:rPr>
                <w:rFonts w:ascii="Times New Roman" w:eastAsia="Times New Roman" w:hAnsi="Times New Roman"/>
                <w:sz w:val="24"/>
                <w:szCs w:val="24"/>
                <w:lang w:eastAsia="bg-BG"/>
              </w:rPr>
              <w:t>към Кодекса за застраховането,</w:t>
            </w:r>
            <w:bookmarkEnd w:id="2"/>
            <w:r w:rsidRPr="00994632">
              <w:rPr>
                <w:rFonts w:ascii="Times New Roman" w:eastAsia="Times New Roman" w:hAnsi="Times New Roman"/>
                <w:sz w:val="24"/>
                <w:szCs w:val="24"/>
                <w:lang w:eastAsia="bg-BG"/>
              </w:rPr>
              <w:t xml:space="preserve"> издаден от Комисия</w:t>
            </w:r>
            <w:r w:rsidR="00452A27">
              <w:rPr>
                <w:rFonts w:ascii="Times New Roman" w:eastAsia="Times New Roman" w:hAnsi="Times New Roman"/>
                <w:sz w:val="24"/>
                <w:szCs w:val="24"/>
                <w:lang w:eastAsia="bg-BG"/>
              </w:rPr>
              <w:t>та</w:t>
            </w:r>
            <w:r w:rsidRPr="00994632">
              <w:rPr>
                <w:rFonts w:ascii="Times New Roman" w:eastAsia="Times New Roman" w:hAnsi="Times New Roman"/>
                <w:sz w:val="24"/>
                <w:szCs w:val="24"/>
                <w:lang w:eastAsia="bg-BG"/>
              </w:rPr>
              <w:t xml:space="preserve"> за финансов надзор</w:t>
            </w:r>
            <w:r>
              <w:rPr>
                <w:rFonts w:ascii="Times New Roman" w:eastAsia="Times New Roman" w:hAnsi="Times New Roman"/>
                <w:sz w:val="24"/>
                <w:szCs w:val="24"/>
                <w:lang w:eastAsia="bg-BG"/>
              </w:rPr>
              <w:t xml:space="preserve">. </w:t>
            </w:r>
          </w:p>
          <w:p w14:paraId="2E1704A1" w14:textId="60C22D6E" w:rsidR="00A45B62" w:rsidRPr="003E4986" w:rsidRDefault="007A78DC" w:rsidP="00452A27">
            <w:pPr>
              <w:spacing w:after="0" w:line="240" w:lineRule="auto"/>
              <w:jc w:val="both"/>
              <w:rPr>
                <w:rFonts w:ascii="Times New Roman" w:eastAsia="Times New Roman" w:hAnsi="Times New Roman"/>
                <w:sz w:val="24"/>
                <w:szCs w:val="24"/>
                <w:lang w:eastAsia="bg-BG"/>
              </w:rPr>
            </w:pPr>
            <w:r w:rsidRPr="007A78DC">
              <w:rPr>
                <w:rFonts w:ascii="Times New Roman" w:eastAsia="Times New Roman" w:hAnsi="Times New Roman"/>
                <w:sz w:val="24"/>
                <w:szCs w:val="24"/>
                <w:lang w:eastAsia="bg-BG"/>
              </w:rPr>
              <w:t>Необходимо е</w:t>
            </w:r>
            <w:r>
              <w:rPr>
                <w:rFonts w:ascii="Times New Roman" w:eastAsia="Times New Roman" w:hAnsi="Times New Roman"/>
                <w:sz w:val="24"/>
                <w:szCs w:val="24"/>
                <w:lang w:eastAsia="bg-BG"/>
              </w:rPr>
              <w:t xml:space="preserve"> кандидатите </w:t>
            </w:r>
            <w:r w:rsidRPr="007A78DC">
              <w:rPr>
                <w:rFonts w:ascii="Times New Roman" w:eastAsia="Times New Roman" w:hAnsi="Times New Roman"/>
                <w:sz w:val="24"/>
                <w:szCs w:val="24"/>
                <w:lang w:eastAsia="bg-BG"/>
              </w:rPr>
              <w:t>да приложат към офертите си заверено копие на Лиценз и/или аналогичен документ удостоверяващ качеството по т.1.1.</w:t>
            </w:r>
          </w:p>
        </w:tc>
      </w:tr>
      <w:tr w:rsidR="003E4986" w:rsidRPr="003E4986" w14:paraId="2517B5E2"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2CFDE7" w14:textId="7F4DA93F" w:rsidR="00124E83" w:rsidRPr="00B253E1" w:rsidRDefault="00A45B62" w:rsidP="00452A27">
            <w:pPr>
              <w:spacing w:after="0" w:line="240" w:lineRule="auto"/>
              <w:jc w:val="both"/>
              <w:rPr>
                <w:rFonts w:ascii="Times New Roman" w:eastAsia="Times New Roman" w:hAnsi="Times New Roman"/>
                <w:b/>
                <w:bCs/>
                <w:sz w:val="24"/>
                <w:szCs w:val="24"/>
                <w:lang w:eastAsia="bg-BG"/>
              </w:rPr>
            </w:pPr>
            <w:r w:rsidRPr="00B253E1">
              <w:rPr>
                <w:rFonts w:ascii="Times New Roman" w:eastAsia="Times New Roman" w:hAnsi="Times New Roman"/>
                <w:b/>
                <w:bCs/>
                <w:sz w:val="24"/>
                <w:szCs w:val="24"/>
                <w:lang w:eastAsia="bg-BG"/>
              </w:rPr>
              <w:t>III.1.</w:t>
            </w:r>
            <w:r w:rsidR="007A78DC">
              <w:rPr>
                <w:rFonts w:ascii="Times New Roman" w:eastAsia="Times New Roman" w:hAnsi="Times New Roman"/>
                <w:b/>
                <w:bCs/>
                <w:sz w:val="24"/>
                <w:szCs w:val="24"/>
                <w:lang w:eastAsia="bg-BG"/>
              </w:rPr>
              <w:t>2</w:t>
            </w:r>
            <w:r w:rsidRPr="00B253E1">
              <w:rPr>
                <w:rFonts w:ascii="Times New Roman" w:eastAsia="Times New Roman" w:hAnsi="Times New Roman"/>
                <w:b/>
                <w:bCs/>
                <w:sz w:val="24"/>
                <w:szCs w:val="24"/>
                <w:lang w:eastAsia="bg-BG"/>
              </w:rPr>
              <w:t>) Технически и професионални възможности</w:t>
            </w:r>
          </w:p>
          <w:p w14:paraId="5F504298" w14:textId="4110F5A3" w:rsidR="00452A27" w:rsidRPr="00452A27" w:rsidRDefault="00B4443B" w:rsidP="00452A27">
            <w:pPr>
              <w:spacing w:after="0" w:line="240" w:lineRule="auto"/>
              <w:jc w:val="both"/>
              <w:rPr>
                <w:rFonts w:ascii="Times New Roman" w:eastAsia="Times New Roman" w:hAnsi="Times New Roman"/>
                <w:sz w:val="24"/>
                <w:szCs w:val="24"/>
                <w:lang w:eastAsia="bg-BG"/>
              </w:rPr>
            </w:pPr>
            <w:r w:rsidRPr="00B253E1">
              <w:rPr>
                <w:rFonts w:ascii="Times New Roman" w:eastAsia="Times New Roman" w:hAnsi="Times New Roman"/>
                <w:sz w:val="24"/>
                <w:szCs w:val="24"/>
                <w:lang w:eastAsia="bg-BG"/>
              </w:rPr>
              <w:t xml:space="preserve">Списък и кратко описание на критериите за подбор: В </w:t>
            </w:r>
            <w:r w:rsidR="00CE306D" w:rsidRPr="00B253E1">
              <w:rPr>
                <w:rFonts w:ascii="Times New Roman" w:eastAsia="Times New Roman" w:hAnsi="Times New Roman"/>
                <w:sz w:val="24"/>
                <w:szCs w:val="24"/>
                <w:lang w:eastAsia="bg-BG"/>
              </w:rPr>
              <w:t xml:space="preserve">състезателната процедура </w:t>
            </w:r>
            <w:r w:rsidRPr="00B253E1">
              <w:rPr>
                <w:rFonts w:ascii="Times New Roman" w:eastAsia="Times New Roman" w:hAnsi="Times New Roman"/>
                <w:sz w:val="24"/>
                <w:szCs w:val="24"/>
                <w:lang w:eastAsia="bg-BG"/>
              </w:rPr>
              <w:t>могат да вземат участие само застрахователни дружества, които отговарят на разпоредбите на действащото българско законодателство в областта на застрахователното право</w:t>
            </w:r>
            <w:r w:rsidR="00CE306D" w:rsidRPr="00B253E1">
              <w:rPr>
                <w:rFonts w:ascii="Times New Roman" w:eastAsia="Times New Roman" w:hAnsi="Times New Roman"/>
                <w:sz w:val="24"/>
                <w:szCs w:val="24"/>
                <w:lang w:eastAsia="bg-BG"/>
              </w:rPr>
              <w:t xml:space="preserve"> и които </w:t>
            </w:r>
            <w:r w:rsidRPr="00B253E1">
              <w:rPr>
                <w:rFonts w:ascii="Times New Roman" w:eastAsia="Times New Roman" w:hAnsi="Times New Roman"/>
                <w:sz w:val="24"/>
                <w:szCs w:val="24"/>
                <w:lang w:eastAsia="bg-BG"/>
              </w:rPr>
              <w:t>притежава</w:t>
            </w:r>
            <w:r w:rsidR="00CE306D" w:rsidRPr="00B253E1">
              <w:rPr>
                <w:rFonts w:ascii="Times New Roman" w:eastAsia="Times New Roman" w:hAnsi="Times New Roman"/>
                <w:sz w:val="24"/>
                <w:szCs w:val="24"/>
                <w:lang w:eastAsia="bg-BG"/>
              </w:rPr>
              <w:t>т</w:t>
            </w:r>
            <w:r w:rsidRPr="00B253E1">
              <w:rPr>
                <w:rFonts w:ascii="Times New Roman" w:eastAsia="Times New Roman" w:hAnsi="Times New Roman"/>
                <w:sz w:val="24"/>
                <w:szCs w:val="24"/>
                <w:lang w:eastAsia="bg-BG"/>
              </w:rPr>
              <w:t xml:space="preserve"> валиден Лиценз/разрешение за извършване на застрахователна дейност и Лиценз/разрешение за съответния вид застраховка, издадени от компетентен орган</w:t>
            </w:r>
            <w:r w:rsidR="009321A6">
              <w:rPr>
                <w:rFonts w:ascii="Times New Roman" w:eastAsia="Times New Roman" w:hAnsi="Times New Roman"/>
                <w:sz w:val="24"/>
                <w:szCs w:val="24"/>
                <w:lang w:val="en-US" w:eastAsia="bg-BG"/>
              </w:rPr>
              <w:t xml:space="preserve">. </w:t>
            </w:r>
          </w:p>
        </w:tc>
      </w:tr>
      <w:tr w:rsidR="003E4986" w:rsidRPr="003E4986" w14:paraId="6D7BB6FE"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43C4C3" w14:textId="17463B52" w:rsidR="00B4443B" w:rsidRPr="00C10327" w:rsidRDefault="00A45B62" w:rsidP="00C01107">
            <w:pPr>
              <w:spacing w:before="40" w:after="0" w:line="240" w:lineRule="auto"/>
              <w:jc w:val="both"/>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III.1.</w:t>
            </w:r>
            <w:r w:rsidR="007A78DC">
              <w:rPr>
                <w:rFonts w:ascii="Times New Roman" w:eastAsia="Times New Roman" w:hAnsi="Times New Roman"/>
                <w:b/>
                <w:bCs/>
                <w:sz w:val="24"/>
                <w:szCs w:val="24"/>
                <w:lang w:eastAsia="bg-BG"/>
              </w:rPr>
              <w:t>3</w:t>
            </w:r>
            <w:r w:rsidRPr="003E4986">
              <w:rPr>
                <w:rFonts w:ascii="Times New Roman" w:eastAsia="Times New Roman" w:hAnsi="Times New Roman"/>
                <w:b/>
                <w:bCs/>
                <w:sz w:val="24"/>
                <w:szCs w:val="24"/>
                <w:lang w:eastAsia="bg-BG"/>
              </w:rPr>
              <w:t>) Обективни правила и критерии за участие</w:t>
            </w:r>
            <w:r w:rsidRPr="003E4986">
              <w:rPr>
                <w:rFonts w:ascii="Times New Roman" w:eastAsia="Times New Roman" w:hAnsi="Times New Roman"/>
                <w:i/>
                <w:sz w:val="24"/>
                <w:szCs w:val="24"/>
                <w:lang w:eastAsia="bg-BG"/>
              </w:rPr>
              <w:t>:</w:t>
            </w:r>
          </w:p>
          <w:p w14:paraId="1EDC237C" w14:textId="77777777" w:rsidR="000A43CA" w:rsidRPr="003E4986" w:rsidRDefault="000A43CA" w:rsidP="00C01107">
            <w:pPr>
              <w:widowControl w:val="0"/>
              <w:tabs>
                <w:tab w:val="left" w:pos="851"/>
              </w:tabs>
              <w:spacing w:before="40" w:after="0" w:line="240" w:lineRule="auto"/>
              <w:jc w:val="both"/>
              <w:rPr>
                <w:rFonts w:ascii="Times New Roman" w:eastAsia="Times New Roman" w:hAnsi="Times New Roman"/>
                <w:bCs/>
                <w:sz w:val="24"/>
                <w:szCs w:val="24"/>
              </w:rPr>
            </w:pPr>
            <w:r w:rsidRPr="003E4986">
              <w:rPr>
                <w:rFonts w:ascii="Times New Roman" w:eastAsia="Times New Roman" w:hAnsi="Times New Roman"/>
                <w:bCs/>
                <w:sz w:val="24"/>
                <w:szCs w:val="24"/>
              </w:rPr>
              <w:t>Възложителят ще отстрани от участие в състезателната процедура за възлагане на настоящата поръчка, Участник (в т.ч. и за всеки един от членовете на обединението), за когато са възникнали преди или по време на процедурата следните обстоятелства:</w:t>
            </w:r>
          </w:p>
          <w:p w14:paraId="7E4A1D0A" w14:textId="4C64A501" w:rsidR="000A43CA" w:rsidRPr="00B253E1" w:rsidRDefault="000A43CA" w:rsidP="00C01107">
            <w:pPr>
              <w:widowControl w:val="0"/>
              <w:tabs>
                <w:tab w:val="left" w:pos="851"/>
              </w:tabs>
              <w:spacing w:before="40" w:after="0" w:line="240" w:lineRule="auto"/>
              <w:jc w:val="both"/>
              <w:rPr>
                <w:rFonts w:ascii="Times New Roman" w:eastAsia="Times New Roman" w:hAnsi="Times New Roman"/>
                <w:bCs/>
                <w:sz w:val="24"/>
                <w:szCs w:val="24"/>
              </w:rPr>
            </w:pPr>
            <w:r w:rsidRPr="003E4986">
              <w:rPr>
                <w:rFonts w:ascii="Times New Roman" w:eastAsia="Times New Roman" w:hAnsi="Times New Roman"/>
                <w:bCs/>
                <w:sz w:val="24"/>
                <w:szCs w:val="24"/>
              </w:rPr>
              <w:t xml:space="preserve">а) не </w:t>
            </w:r>
            <w:r w:rsidRPr="003E4986">
              <w:rPr>
                <w:rFonts w:ascii="Times New Roman" w:hAnsi="Times New Roman"/>
                <w:sz w:val="24"/>
                <w:szCs w:val="24"/>
              </w:rPr>
              <w:t xml:space="preserve">притежават валиден лиценз </w:t>
            </w:r>
            <w:r w:rsidRPr="00B253E1">
              <w:rPr>
                <w:rFonts w:ascii="Times New Roman" w:hAnsi="Times New Roman"/>
                <w:sz w:val="24"/>
                <w:szCs w:val="24"/>
              </w:rPr>
              <w:t xml:space="preserve">за </w:t>
            </w:r>
            <w:r w:rsidR="006E6E6E" w:rsidRPr="00B253E1">
              <w:rPr>
                <w:rFonts w:ascii="Times New Roman" w:hAnsi="Times New Roman"/>
                <w:sz w:val="24"/>
                <w:szCs w:val="24"/>
              </w:rPr>
              <w:t>застра</w:t>
            </w:r>
            <w:r w:rsidRPr="00B253E1">
              <w:rPr>
                <w:rFonts w:ascii="Times New Roman" w:hAnsi="Times New Roman"/>
                <w:sz w:val="24"/>
                <w:szCs w:val="24"/>
              </w:rPr>
              <w:t>хователна дейнос</w:t>
            </w:r>
            <w:r w:rsidR="00452A27">
              <w:rPr>
                <w:rFonts w:ascii="Times New Roman" w:hAnsi="Times New Roman"/>
                <w:sz w:val="24"/>
                <w:szCs w:val="24"/>
              </w:rPr>
              <w:t>т</w:t>
            </w:r>
            <w:r w:rsidRPr="00B253E1">
              <w:rPr>
                <w:rFonts w:ascii="Times New Roman" w:eastAsia="Times New Roman" w:hAnsi="Times New Roman"/>
                <w:sz w:val="24"/>
                <w:szCs w:val="24"/>
                <w:lang w:eastAsia="bg-BG"/>
              </w:rPr>
              <w:t>.</w:t>
            </w:r>
          </w:p>
          <w:p w14:paraId="7C491665" w14:textId="15AA5B4F" w:rsidR="000A43CA" w:rsidRPr="00B253E1" w:rsidRDefault="000A43CA" w:rsidP="00C01107">
            <w:pPr>
              <w:widowControl w:val="0"/>
              <w:tabs>
                <w:tab w:val="left" w:pos="851"/>
              </w:tabs>
              <w:spacing w:before="40" w:after="0" w:line="240" w:lineRule="auto"/>
              <w:jc w:val="both"/>
              <w:rPr>
                <w:rFonts w:ascii="Times New Roman" w:hAnsi="Times New Roman"/>
                <w:sz w:val="24"/>
                <w:szCs w:val="24"/>
              </w:rPr>
            </w:pPr>
            <w:r w:rsidRPr="00B253E1">
              <w:rPr>
                <w:rFonts w:ascii="Times New Roman" w:eastAsia="Times New Roman" w:hAnsi="Times New Roman"/>
                <w:bCs/>
                <w:sz w:val="24"/>
                <w:szCs w:val="24"/>
              </w:rPr>
              <w:t xml:space="preserve">б) не са представени </w:t>
            </w:r>
            <w:r w:rsidRPr="009321A6">
              <w:rPr>
                <w:rFonts w:ascii="Times New Roman" w:eastAsia="Times New Roman" w:hAnsi="Times New Roman"/>
                <w:b/>
                <w:sz w:val="24"/>
                <w:szCs w:val="24"/>
              </w:rPr>
              <w:t>(в оригинал)</w:t>
            </w:r>
            <w:r w:rsidRPr="00B253E1">
              <w:rPr>
                <w:rFonts w:ascii="Times New Roman" w:eastAsia="Times New Roman" w:hAnsi="Times New Roman"/>
                <w:bCs/>
                <w:sz w:val="24"/>
                <w:szCs w:val="24"/>
              </w:rPr>
              <w:t xml:space="preserve"> </w:t>
            </w:r>
            <w:r w:rsidRPr="00452A27">
              <w:rPr>
                <w:rFonts w:ascii="Times New Roman" w:eastAsia="Times New Roman" w:hAnsi="Times New Roman"/>
                <w:bCs/>
                <w:sz w:val="24"/>
                <w:szCs w:val="24"/>
              </w:rPr>
              <w:t>удостоверения по чл.</w:t>
            </w:r>
            <w:r w:rsidR="005D1EE9" w:rsidRPr="00452A27">
              <w:rPr>
                <w:rFonts w:ascii="Times New Roman" w:eastAsia="Times New Roman" w:hAnsi="Times New Roman"/>
                <w:bCs/>
                <w:sz w:val="24"/>
                <w:szCs w:val="24"/>
              </w:rPr>
              <w:t xml:space="preserve"> </w:t>
            </w:r>
            <w:r w:rsidRPr="00452A27">
              <w:rPr>
                <w:rFonts w:ascii="Times New Roman" w:eastAsia="Times New Roman" w:hAnsi="Times New Roman"/>
                <w:bCs/>
                <w:sz w:val="24"/>
                <w:szCs w:val="24"/>
              </w:rPr>
              <w:t>87, ал.</w:t>
            </w:r>
            <w:r w:rsidR="005D1EE9" w:rsidRPr="00452A27">
              <w:rPr>
                <w:rFonts w:ascii="Times New Roman" w:eastAsia="Times New Roman" w:hAnsi="Times New Roman"/>
                <w:bCs/>
                <w:sz w:val="24"/>
                <w:szCs w:val="24"/>
              </w:rPr>
              <w:t xml:space="preserve"> </w:t>
            </w:r>
            <w:r w:rsidRPr="00452A27">
              <w:rPr>
                <w:rFonts w:ascii="Times New Roman" w:eastAsia="Times New Roman" w:hAnsi="Times New Roman"/>
                <w:bCs/>
                <w:sz w:val="24"/>
                <w:szCs w:val="24"/>
              </w:rPr>
              <w:t xml:space="preserve">6 от ДОПК </w:t>
            </w:r>
            <w:r w:rsidRPr="00452A27">
              <w:rPr>
                <w:rFonts w:ascii="Times New Roman" w:hAnsi="Times New Roman"/>
                <w:sz w:val="24"/>
                <w:szCs w:val="24"/>
              </w:rPr>
              <w:t xml:space="preserve">за наличието </w:t>
            </w:r>
            <w:r w:rsidRPr="00B253E1">
              <w:rPr>
                <w:rFonts w:ascii="Times New Roman" w:hAnsi="Times New Roman"/>
                <w:sz w:val="24"/>
                <w:szCs w:val="24"/>
              </w:rPr>
              <w:t xml:space="preserve">или липсата на задължения, издадени не по-рано от 15 дни преда датата на оповестяване на настоящата поръчка. В процедурата не се допускат Изпълнители, които имат непогасени </w:t>
            </w:r>
            <w:r w:rsidRPr="00B253E1">
              <w:rPr>
                <w:rFonts w:ascii="Times New Roman" w:hAnsi="Times New Roman"/>
                <w:sz w:val="24"/>
                <w:szCs w:val="24"/>
              </w:rPr>
              <w:lastRenderedPageBreak/>
              <w:t>задълженията за данъци и задължителни осигурителни вноски, включително задължения и плащания за чужд дълг.</w:t>
            </w:r>
          </w:p>
          <w:p w14:paraId="1AED1402" w14:textId="484138CA" w:rsidR="000A43CA" w:rsidRPr="00B253E1" w:rsidRDefault="00452A27" w:rsidP="00C01107">
            <w:pPr>
              <w:widowControl w:val="0"/>
              <w:tabs>
                <w:tab w:val="left" w:pos="851"/>
              </w:tabs>
              <w:spacing w:before="40" w:after="0" w:line="240" w:lineRule="auto"/>
              <w:jc w:val="both"/>
              <w:rPr>
                <w:rFonts w:ascii="Times New Roman" w:hAnsi="Times New Roman"/>
                <w:sz w:val="24"/>
                <w:szCs w:val="24"/>
              </w:rPr>
            </w:pPr>
            <w:r>
              <w:rPr>
                <w:rFonts w:ascii="Times New Roman" w:hAnsi="Times New Roman"/>
                <w:sz w:val="24"/>
                <w:szCs w:val="24"/>
              </w:rPr>
              <w:t>в</w:t>
            </w:r>
            <w:r w:rsidR="000A43CA" w:rsidRPr="00B253E1">
              <w:rPr>
                <w:rFonts w:ascii="Times New Roman" w:hAnsi="Times New Roman"/>
                <w:sz w:val="24"/>
                <w:szCs w:val="24"/>
              </w:rPr>
              <w:t xml:space="preserve">) не са представени удостоверения </w:t>
            </w:r>
            <w:r w:rsidR="00074F33" w:rsidRPr="00B253E1">
              <w:rPr>
                <w:rFonts w:ascii="Times New Roman" w:hAnsi="Times New Roman"/>
                <w:sz w:val="24"/>
                <w:szCs w:val="24"/>
                <w:lang w:val="en-US"/>
              </w:rPr>
              <w:t xml:space="preserve">– </w:t>
            </w:r>
            <w:r w:rsidR="00074F33" w:rsidRPr="00B253E1">
              <w:rPr>
                <w:rFonts w:ascii="Times New Roman" w:hAnsi="Times New Roman"/>
                <w:sz w:val="24"/>
                <w:szCs w:val="24"/>
              </w:rPr>
              <w:t xml:space="preserve">разпечатани извлечения </w:t>
            </w:r>
            <w:r w:rsidR="000A43CA" w:rsidRPr="00B253E1">
              <w:rPr>
                <w:rFonts w:ascii="Times New Roman" w:hAnsi="Times New Roman"/>
                <w:sz w:val="24"/>
                <w:szCs w:val="24"/>
              </w:rPr>
              <w:t>от Търговския регистър за процедура по ликвидация или производство по несъстоятелност.</w:t>
            </w:r>
          </w:p>
          <w:p w14:paraId="1425592F" w14:textId="0B5686D4" w:rsidR="000A43CA" w:rsidRDefault="00452A27" w:rsidP="00C01107">
            <w:pPr>
              <w:tabs>
                <w:tab w:val="left" w:pos="851"/>
              </w:tabs>
              <w:spacing w:before="40" w:after="0" w:line="240" w:lineRule="auto"/>
              <w:jc w:val="both"/>
              <w:rPr>
                <w:rFonts w:ascii="Times New Roman" w:hAnsi="Times New Roman"/>
                <w:sz w:val="24"/>
                <w:szCs w:val="24"/>
                <w:lang w:val="en-US"/>
              </w:rPr>
            </w:pPr>
            <w:r>
              <w:rPr>
                <w:rFonts w:ascii="Times New Roman" w:eastAsia="Times New Roman" w:hAnsi="Times New Roman"/>
                <w:bCs/>
                <w:kern w:val="32"/>
                <w:sz w:val="24"/>
                <w:szCs w:val="24"/>
              </w:rPr>
              <w:t>г</w:t>
            </w:r>
            <w:r w:rsidR="000A43CA" w:rsidRPr="00B253E1">
              <w:rPr>
                <w:rFonts w:ascii="Times New Roman" w:eastAsia="Times New Roman" w:hAnsi="Times New Roman"/>
                <w:bCs/>
                <w:kern w:val="32"/>
                <w:sz w:val="24"/>
                <w:szCs w:val="24"/>
              </w:rPr>
              <w:t>) Участници, които са свързани лица по смисъла на § 1, т. 13 и 14 от</w:t>
            </w:r>
            <w:r w:rsidR="000A43CA" w:rsidRPr="003E4986">
              <w:rPr>
                <w:rFonts w:ascii="Times New Roman" w:eastAsia="Times New Roman" w:hAnsi="Times New Roman"/>
                <w:bCs/>
                <w:kern w:val="32"/>
                <w:sz w:val="24"/>
                <w:szCs w:val="24"/>
              </w:rPr>
              <w:t xml:space="preserve"> допълнителните разпоредби на Закона за публичното предлагане на ценни книжа</w:t>
            </w:r>
            <w:r w:rsidR="000A43CA" w:rsidRPr="003E4986">
              <w:rPr>
                <w:rFonts w:ascii="Times New Roman" w:hAnsi="Times New Roman"/>
                <w:sz w:val="24"/>
                <w:szCs w:val="24"/>
              </w:rPr>
              <w:t xml:space="preserve"> не могат да бъдат самостоятелни Участници в една и съща процедура;</w:t>
            </w:r>
          </w:p>
          <w:p w14:paraId="2E097B0A" w14:textId="575331AB" w:rsidR="003F0620" w:rsidRPr="00367472" w:rsidRDefault="00452A27" w:rsidP="00C01107">
            <w:pPr>
              <w:tabs>
                <w:tab w:val="left" w:pos="851"/>
              </w:tabs>
              <w:spacing w:before="40" w:after="0" w:line="240" w:lineRule="auto"/>
              <w:jc w:val="both"/>
              <w:rPr>
                <w:rFonts w:ascii="Times New Roman" w:hAnsi="Times New Roman"/>
                <w:sz w:val="24"/>
                <w:szCs w:val="24"/>
              </w:rPr>
            </w:pPr>
            <w:r>
              <w:rPr>
                <w:rFonts w:ascii="Times New Roman" w:hAnsi="Times New Roman"/>
                <w:sz w:val="24"/>
                <w:szCs w:val="24"/>
              </w:rPr>
              <w:t>д</w:t>
            </w:r>
            <w:r w:rsidR="003F0620" w:rsidRPr="00367472">
              <w:rPr>
                <w:rFonts w:ascii="Times New Roman" w:hAnsi="Times New Roman"/>
                <w:sz w:val="24"/>
                <w:szCs w:val="24"/>
              </w:rPr>
              <w:t>) На дружествата, регистрирани в юрисдикции с преференциален данъчен режим и на контролираните от тях лица се забранява пряко и/или косвено участие в настоящата състезателна процедура, независимо от характера и стойността на настоящата поръчка, включително и чрез гражданско дружество/консорциум, в което участва дружество, регистрирано в юрисдикция с преференциален данъчен режим;</w:t>
            </w:r>
          </w:p>
          <w:p w14:paraId="167FAD58" w14:textId="37F3A4CD" w:rsidR="003F0620" w:rsidRPr="00367472" w:rsidRDefault="00452A27" w:rsidP="00C01107">
            <w:pPr>
              <w:tabs>
                <w:tab w:val="left" w:pos="851"/>
              </w:tabs>
              <w:spacing w:before="40" w:after="0" w:line="240" w:lineRule="auto"/>
              <w:jc w:val="both"/>
              <w:rPr>
                <w:rFonts w:ascii="Times New Roman" w:hAnsi="Times New Roman"/>
                <w:sz w:val="24"/>
                <w:szCs w:val="24"/>
              </w:rPr>
            </w:pPr>
            <w:r>
              <w:rPr>
                <w:rFonts w:ascii="Times New Roman" w:hAnsi="Times New Roman"/>
                <w:sz w:val="24"/>
                <w:szCs w:val="24"/>
              </w:rPr>
              <w:t>е</w:t>
            </w:r>
            <w:r w:rsidR="003F0620" w:rsidRPr="00367472">
              <w:rPr>
                <w:rFonts w:ascii="Times New Roman" w:hAnsi="Times New Roman"/>
                <w:sz w:val="24"/>
                <w:szCs w:val="24"/>
              </w:rPr>
              <w:t xml:space="preserve">) </w:t>
            </w:r>
            <w:r w:rsidR="003F0620" w:rsidRPr="00452A27">
              <w:rPr>
                <w:rFonts w:ascii="Times New Roman" w:hAnsi="Times New Roman"/>
                <w:sz w:val="24"/>
                <w:szCs w:val="24"/>
              </w:rPr>
              <w:t>Забраната по предходната буква не се прилага, когато дружеството, регистрирано в юрисдикция с преференциален данъчен режим, е местно лице за данъчни цели на държава-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за дейностите, за които се прилага споразумението</w:t>
            </w:r>
          </w:p>
          <w:p w14:paraId="1D686BC9" w14:textId="77777777" w:rsidR="00C10327" w:rsidRPr="00C10327" w:rsidRDefault="00C10327" w:rsidP="00C01107">
            <w:pPr>
              <w:spacing w:before="40" w:after="0" w:line="240" w:lineRule="auto"/>
              <w:jc w:val="both"/>
              <w:rPr>
                <w:rFonts w:ascii="Times New Roman" w:eastAsia="Times New Roman" w:hAnsi="Times New Roman"/>
                <w:sz w:val="24"/>
                <w:szCs w:val="24"/>
                <w:lang w:eastAsia="bg-BG"/>
              </w:rPr>
            </w:pPr>
            <w:r w:rsidRPr="00367472">
              <w:rPr>
                <w:rFonts w:ascii="Times New Roman" w:eastAsia="Times New Roman" w:hAnsi="Times New Roman"/>
                <w:sz w:val="24"/>
                <w:szCs w:val="24"/>
                <w:lang w:eastAsia="bg-BG"/>
              </w:rPr>
              <w:t>Настоящата състезателна процедура се възлага въз основа</w:t>
            </w:r>
            <w:r w:rsidRPr="00C10327">
              <w:rPr>
                <w:rFonts w:ascii="Times New Roman" w:eastAsia="Times New Roman" w:hAnsi="Times New Roman"/>
                <w:sz w:val="24"/>
                <w:szCs w:val="24"/>
                <w:lang w:eastAsia="bg-BG"/>
              </w:rPr>
              <w:t xml:space="preserve"> на икономически най-изгодна оферта, която се определя въз основа на критериите за комплексна оценка, описани по-горе.</w:t>
            </w:r>
          </w:p>
          <w:p w14:paraId="51E4A22A" w14:textId="77777777" w:rsidR="00C10327" w:rsidRPr="00C10327" w:rsidRDefault="00C10327" w:rsidP="00C01107">
            <w:pPr>
              <w:spacing w:before="40" w:after="0" w:line="240" w:lineRule="auto"/>
              <w:jc w:val="both"/>
              <w:rPr>
                <w:rFonts w:ascii="Times New Roman" w:eastAsia="Times New Roman" w:hAnsi="Times New Roman"/>
                <w:sz w:val="24"/>
                <w:szCs w:val="24"/>
                <w:lang w:eastAsia="bg-BG"/>
              </w:rPr>
            </w:pPr>
            <w:r w:rsidRPr="00C10327">
              <w:rPr>
                <w:rFonts w:ascii="Times New Roman" w:eastAsia="Times New Roman" w:hAnsi="Times New Roman"/>
                <w:sz w:val="24"/>
                <w:szCs w:val="24"/>
                <w:lang w:eastAsia="bg-BG"/>
              </w:rPr>
              <w:t>Участникът трябва да оповести услуги, идентични или сходни с предмета на поръчката.</w:t>
            </w:r>
          </w:p>
          <w:p w14:paraId="3FDDBD65" w14:textId="1F50E7DF" w:rsidR="00452A27" w:rsidRDefault="00452A27" w:rsidP="00C01107">
            <w:pPr>
              <w:widowControl w:val="0"/>
              <w:tabs>
                <w:tab w:val="left" w:pos="851"/>
              </w:tabs>
              <w:spacing w:before="40" w:after="0" w:line="240" w:lineRule="auto"/>
              <w:jc w:val="both"/>
              <w:rPr>
                <w:rFonts w:ascii="Times New Roman" w:eastAsia="Times New Roman" w:hAnsi="Times New Roman"/>
                <w:bCs/>
                <w:sz w:val="24"/>
                <w:szCs w:val="24"/>
              </w:rPr>
            </w:pPr>
            <w:r w:rsidRPr="00C10327">
              <w:rPr>
                <w:rFonts w:ascii="Times New Roman" w:eastAsia="Times New Roman" w:hAnsi="Times New Roman"/>
                <w:sz w:val="24"/>
                <w:szCs w:val="24"/>
                <w:lang w:eastAsia="bg-BG"/>
              </w:rPr>
              <w:t xml:space="preserve">Участникът представя </w:t>
            </w:r>
            <w:r>
              <w:rPr>
                <w:rFonts w:ascii="Times New Roman" w:eastAsia="Times New Roman" w:hAnsi="Times New Roman"/>
                <w:bCs/>
                <w:sz w:val="24"/>
                <w:szCs w:val="24"/>
              </w:rPr>
              <w:t xml:space="preserve">заверено копие на Общи условия </w:t>
            </w:r>
            <w:r w:rsidRPr="00BD1CF1">
              <w:rPr>
                <w:rFonts w:ascii="Times New Roman" w:eastAsia="Times New Roman" w:hAnsi="Times New Roman"/>
                <w:bCs/>
                <w:sz w:val="24"/>
                <w:szCs w:val="24"/>
              </w:rPr>
              <w:t>съгласно на застрахователя за Групова медицинска застраховка „Заболяване“ /“Медицинска застраховка</w:t>
            </w:r>
            <w:r>
              <w:rPr>
                <w:rFonts w:ascii="Times New Roman" w:eastAsia="Times New Roman" w:hAnsi="Times New Roman"/>
                <w:bCs/>
                <w:sz w:val="24"/>
                <w:szCs w:val="24"/>
              </w:rPr>
              <w:t xml:space="preserve">“/ . </w:t>
            </w:r>
          </w:p>
          <w:p w14:paraId="71C25A68" w14:textId="19061096" w:rsidR="00C10327" w:rsidRPr="003E4986" w:rsidRDefault="00C10327" w:rsidP="00C01107">
            <w:pPr>
              <w:spacing w:before="40" w:after="0" w:line="240" w:lineRule="auto"/>
              <w:jc w:val="both"/>
              <w:rPr>
                <w:rFonts w:ascii="Times New Roman" w:eastAsia="Times New Roman" w:hAnsi="Times New Roman"/>
                <w:sz w:val="24"/>
                <w:szCs w:val="24"/>
                <w:lang w:eastAsia="bg-BG"/>
              </w:rPr>
            </w:pPr>
            <w:r w:rsidRPr="00F45590">
              <w:rPr>
                <w:rFonts w:ascii="Times New Roman" w:eastAsia="Times New Roman" w:hAnsi="Times New Roman"/>
                <w:sz w:val="24"/>
                <w:szCs w:val="24"/>
                <w:lang w:eastAsia="bg-BG"/>
              </w:rPr>
              <w:t>Участникът представя попълнени декларации по образец (Приложения към настоящата процедура от 1-9).</w:t>
            </w:r>
          </w:p>
          <w:p w14:paraId="6660E10D" w14:textId="77777777" w:rsidR="000A43CA" w:rsidRPr="003E4986" w:rsidRDefault="000A43CA" w:rsidP="00C01107">
            <w:pPr>
              <w:widowControl w:val="0"/>
              <w:spacing w:before="40" w:after="0" w:line="240" w:lineRule="auto"/>
              <w:jc w:val="both"/>
              <w:rPr>
                <w:rFonts w:ascii="Times New Roman" w:eastAsia="Times New Roman" w:hAnsi="Times New Roman"/>
                <w:bCs/>
                <w:sz w:val="24"/>
                <w:szCs w:val="24"/>
              </w:rPr>
            </w:pPr>
            <w:r w:rsidRPr="003E4986">
              <w:rPr>
                <w:rFonts w:ascii="Times New Roman" w:eastAsia="Times New Roman" w:hAnsi="Times New Roman"/>
                <w:sz w:val="24"/>
                <w:szCs w:val="24"/>
                <w:lang w:eastAsia="bg-BG"/>
              </w:rPr>
              <w:t xml:space="preserve">В предложените от Участниците ценови премии </w:t>
            </w:r>
            <w:r w:rsidRPr="003E4986">
              <w:rPr>
                <w:rFonts w:ascii="Times New Roman" w:eastAsia="Times New Roman" w:hAnsi="Times New Roman"/>
                <w:sz w:val="24"/>
                <w:szCs w:val="24"/>
              </w:rPr>
              <w:t xml:space="preserve">са включени всички разходи за изпълнение на услугите, включително и разходите за персонала, който ще изпълнява поръчката и за неговите подизпълнители, като </w:t>
            </w:r>
            <w:r w:rsidRPr="003E4986">
              <w:rPr>
                <w:rFonts w:ascii="Times New Roman" w:eastAsia="Times New Roman" w:hAnsi="Times New Roman"/>
                <w:bCs/>
                <w:sz w:val="24"/>
                <w:szCs w:val="24"/>
              </w:rPr>
              <w:t>Възложителят не дължи заплащането на каквито и да е други разноски, направени от определеният за Изпълнител.</w:t>
            </w:r>
          </w:p>
          <w:p w14:paraId="2DA6A7AF" w14:textId="77777777" w:rsidR="00A45B62" w:rsidRPr="003E4986" w:rsidRDefault="000A43CA" w:rsidP="00C01107">
            <w:pPr>
              <w:tabs>
                <w:tab w:val="left" w:pos="0"/>
                <w:tab w:val="left" w:pos="851"/>
              </w:tabs>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rPr>
              <w:t>Ценовата премия, предложена от Изпълнителя е крайна за времето на изпълнение на договора и не подлежат на промяна, освен в случаите, изрично уговорени в договора и в съответствие със законодателството в страната.</w:t>
            </w:r>
            <w:r w:rsidR="00A45B62" w:rsidRPr="003E4986">
              <w:rPr>
                <w:rFonts w:ascii="Times New Roman" w:eastAsia="Times New Roman" w:hAnsi="Times New Roman"/>
                <w:sz w:val="24"/>
                <w:szCs w:val="24"/>
                <w:lang w:eastAsia="bg-BG"/>
              </w:rPr>
              <w:t xml:space="preserve"> </w:t>
            </w:r>
          </w:p>
        </w:tc>
      </w:tr>
      <w:tr w:rsidR="003E4986" w:rsidRPr="003E4986" w14:paraId="1C4A8999"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2826FC" w14:textId="1E0E547F" w:rsidR="00124E83" w:rsidRPr="003E4986" w:rsidRDefault="00A45B62" w:rsidP="00452A27">
            <w:pPr>
              <w:spacing w:after="0" w:line="240" w:lineRule="auto"/>
              <w:jc w:val="both"/>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lastRenderedPageBreak/>
              <w:t>III.1.</w:t>
            </w:r>
            <w:r w:rsidR="007A78DC">
              <w:rPr>
                <w:rFonts w:ascii="Times New Roman" w:eastAsia="Times New Roman" w:hAnsi="Times New Roman"/>
                <w:b/>
                <w:bCs/>
                <w:sz w:val="24"/>
                <w:szCs w:val="24"/>
                <w:lang w:eastAsia="bg-BG"/>
              </w:rPr>
              <w:t>4</w:t>
            </w:r>
            <w:r w:rsidRPr="003E4986">
              <w:rPr>
                <w:rFonts w:ascii="Times New Roman" w:eastAsia="Times New Roman" w:hAnsi="Times New Roman"/>
                <w:b/>
                <w:bCs/>
                <w:sz w:val="24"/>
                <w:szCs w:val="24"/>
                <w:lang w:eastAsia="bg-BG"/>
              </w:rPr>
              <w:t>) Изискуеми депозити и гаранции:</w:t>
            </w:r>
          </w:p>
          <w:p w14:paraId="256C5D00" w14:textId="77777777" w:rsidR="00165FC3" w:rsidRPr="003E4986" w:rsidRDefault="00165FC3" w:rsidP="00452A27">
            <w:pPr>
              <w:spacing w:after="0" w:line="240" w:lineRule="auto"/>
              <w:jc w:val="both"/>
              <w:rPr>
                <w:rFonts w:ascii="Times New Roman" w:eastAsia="Times New Roman" w:hAnsi="Times New Roman"/>
                <w:bCs/>
                <w:sz w:val="24"/>
                <w:szCs w:val="24"/>
                <w:lang w:eastAsia="bg-BG"/>
              </w:rPr>
            </w:pPr>
            <w:r w:rsidRPr="003E4986">
              <w:rPr>
                <w:rFonts w:ascii="Times New Roman" w:eastAsia="Times New Roman" w:hAnsi="Times New Roman"/>
                <w:bCs/>
                <w:sz w:val="24"/>
                <w:szCs w:val="24"/>
                <w:lang w:eastAsia="bg-BG"/>
              </w:rPr>
              <w:t>П</w:t>
            </w:r>
            <w:r w:rsidR="00A45B62" w:rsidRPr="003E4986">
              <w:rPr>
                <w:rFonts w:ascii="Times New Roman" w:eastAsia="Times New Roman" w:hAnsi="Times New Roman"/>
                <w:bCs/>
                <w:sz w:val="24"/>
                <w:szCs w:val="24"/>
                <w:lang w:eastAsia="bg-BG"/>
              </w:rPr>
              <w:t>редоставя</w:t>
            </w:r>
            <w:r w:rsidRPr="003E4986">
              <w:rPr>
                <w:rFonts w:ascii="Times New Roman" w:eastAsia="Times New Roman" w:hAnsi="Times New Roman"/>
                <w:bCs/>
                <w:sz w:val="24"/>
                <w:szCs w:val="24"/>
                <w:lang w:eastAsia="bg-BG"/>
              </w:rPr>
              <w:t>не на</w:t>
            </w:r>
            <w:r w:rsidR="00A45B62" w:rsidRPr="003E4986">
              <w:rPr>
                <w:rFonts w:ascii="Times New Roman" w:eastAsia="Times New Roman" w:hAnsi="Times New Roman"/>
                <w:bCs/>
                <w:sz w:val="24"/>
                <w:szCs w:val="24"/>
                <w:lang w:eastAsia="bg-BG"/>
              </w:rPr>
              <w:t xml:space="preserve"> гаранции за изпълнение</w:t>
            </w:r>
            <w:r w:rsidRPr="003E4986">
              <w:rPr>
                <w:rFonts w:ascii="Times New Roman" w:eastAsia="Times New Roman" w:hAnsi="Times New Roman"/>
                <w:bCs/>
                <w:sz w:val="24"/>
                <w:szCs w:val="24"/>
                <w:lang w:eastAsia="bg-BG"/>
              </w:rPr>
              <w:t xml:space="preserve">: </w:t>
            </w:r>
            <w:r w:rsidRPr="003E4986">
              <w:rPr>
                <w:rFonts w:ascii="Times New Roman" w:eastAsia="Times New Roman" w:hAnsi="Times New Roman"/>
                <w:b/>
                <w:bCs/>
                <w:sz w:val="24"/>
                <w:szCs w:val="24"/>
                <w:lang w:eastAsia="bg-BG"/>
              </w:rPr>
              <w:t>НЕ</w:t>
            </w:r>
          </w:p>
          <w:p w14:paraId="49389F78" w14:textId="77777777" w:rsidR="005A77F0" w:rsidRPr="003E4986" w:rsidRDefault="005A77F0"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Cs/>
                <w:sz w:val="24"/>
                <w:szCs w:val="24"/>
                <w:lang w:eastAsia="bg-BG"/>
              </w:rPr>
              <w:t xml:space="preserve">Настоящата състезателна процедура </w:t>
            </w:r>
            <w:r w:rsidRPr="00452A27">
              <w:rPr>
                <w:rFonts w:ascii="Times New Roman" w:eastAsia="Times New Roman" w:hAnsi="Times New Roman"/>
                <w:b/>
                <w:sz w:val="24"/>
                <w:szCs w:val="24"/>
                <w:lang w:eastAsia="bg-BG"/>
              </w:rPr>
              <w:t>не изисква</w:t>
            </w:r>
            <w:r w:rsidRPr="003E4986">
              <w:rPr>
                <w:rFonts w:ascii="Times New Roman" w:eastAsia="Times New Roman" w:hAnsi="Times New Roman"/>
                <w:bCs/>
                <w:sz w:val="24"/>
                <w:szCs w:val="24"/>
                <w:lang w:eastAsia="bg-BG"/>
              </w:rPr>
              <w:t xml:space="preserve"> представяне на гаранция за участие.</w:t>
            </w:r>
          </w:p>
        </w:tc>
      </w:tr>
      <w:tr w:rsidR="003E4986" w:rsidRPr="003E4986" w14:paraId="498BB721" w14:textId="77777777" w:rsidTr="00863189">
        <w:tc>
          <w:tcPr>
            <w:tcW w:w="500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8D859A" w14:textId="08F2AAB2" w:rsidR="00124E83"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III.1.</w:t>
            </w:r>
            <w:r w:rsidR="007A78DC">
              <w:rPr>
                <w:rFonts w:ascii="Times New Roman" w:eastAsia="Times New Roman" w:hAnsi="Times New Roman"/>
                <w:b/>
                <w:bCs/>
                <w:sz w:val="24"/>
                <w:szCs w:val="24"/>
                <w:lang w:eastAsia="bg-BG"/>
              </w:rPr>
              <w:t>5</w:t>
            </w:r>
            <w:r w:rsidRPr="003E4986">
              <w:rPr>
                <w:rFonts w:ascii="Times New Roman" w:eastAsia="Times New Roman" w:hAnsi="Times New Roman"/>
                <w:b/>
                <w:bCs/>
                <w:sz w:val="24"/>
                <w:szCs w:val="24"/>
                <w:lang w:eastAsia="bg-BG"/>
              </w:rPr>
              <w:t>) Основни финансови условия и начини на плащане и/или позоваване на разпоредбите, които ги уреждат</w:t>
            </w:r>
            <w:r w:rsidRPr="003E4986">
              <w:rPr>
                <w:rFonts w:ascii="Times New Roman" w:eastAsia="Times New Roman" w:hAnsi="Times New Roman"/>
                <w:sz w:val="24"/>
                <w:szCs w:val="24"/>
                <w:lang w:eastAsia="bg-BG"/>
              </w:rPr>
              <w:t>:</w:t>
            </w:r>
          </w:p>
          <w:p w14:paraId="3A4B48AD" w14:textId="77777777" w:rsidR="00FB1335"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Заплащането на дължим</w:t>
            </w:r>
            <w:r w:rsidR="00FB1335" w:rsidRPr="003E4986">
              <w:rPr>
                <w:rFonts w:ascii="Times New Roman" w:eastAsia="Times New Roman" w:hAnsi="Times New Roman"/>
                <w:sz w:val="24"/>
                <w:szCs w:val="24"/>
                <w:lang w:eastAsia="bg-BG"/>
              </w:rPr>
              <w:t xml:space="preserve">ата премия (в т.ч. 2% данък) се извършва </w:t>
            </w:r>
            <w:r w:rsidR="00FB1335" w:rsidRPr="00B4443B">
              <w:rPr>
                <w:rFonts w:ascii="Times New Roman" w:eastAsia="Times New Roman" w:hAnsi="Times New Roman"/>
                <w:b/>
                <w:bCs/>
                <w:sz w:val="24"/>
                <w:szCs w:val="24"/>
                <w:lang w:eastAsia="bg-BG"/>
              </w:rPr>
              <w:t>на месечни вноски</w:t>
            </w:r>
            <w:r w:rsidR="00FB1335" w:rsidRPr="003E4986">
              <w:rPr>
                <w:rFonts w:ascii="Times New Roman" w:eastAsia="Times New Roman" w:hAnsi="Times New Roman"/>
                <w:sz w:val="24"/>
                <w:szCs w:val="24"/>
                <w:lang w:eastAsia="bg-BG"/>
              </w:rPr>
              <w:t xml:space="preserve">, за срока на договора/полицата, платими чрез банков превод, изчислени на база брой служители, съгласно </w:t>
            </w:r>
            <w:r w:rsidR="00D70805" w:rsidRPr="003E4986">
              <w:rPr>
                <w:rFonts w:ascii="Times New Roman" w:eastAsia="Times New Roman" w:hAnsi="Times New Roman"/>
                <w:sz w:val="24"/>
                <w:szCs w:val="24"/>
                <w:lang w:eastAsia="bg-BG"/>
              </w:rPr>
              <w:t>с</w:t>
            </w:r>
            <w:r w:rsidR="00FB1335" w:rsidRPr="003E4986">
              <w:rPr>
                <w:rFonts w:ascii="Times New Roman" w:eastAsia="Times New Roman" w:hAnsi="Times New Roman"/>
                <w:sz w:val="24"/>
                <w:szCs w:val="24"/>
                <w:lang w:eastAsia="bg-BG"/>
              </w:rPr>
              <w:t>писък, който се изпраща към застр</w:t>
            </w:r>
            <w:r w:rsidR="00D70805" w:rsidRPr="003E4986">
              <w:rPr>
                <w:rFonts w:ascii="Times New Roman" w:eastAsia="Times New Roman" w:hAnsi="Times New Roman"/>
                <w:sz w:val="24"/>
                <w:szCs w:val="24"/>
                <w:lang w:eastAsia="bg-BG"/>
              </w:rPr>
              <w:t>а</w:t>
            </w:r>
            <w:r w:rsidR="00FB1335" w:rsidRPr="003E4986">
              <w:rPr>
                <w:rFonts w:ascii="Times New Roman" w:eastAsia="Times New Roman" w:hAnsi="Times New Roman"/>
                <w:sz w:val="24"/>
                <w:szCs w:val="24"/>
                <w:lang w:eastAsia="bg-BG"/>
              </w:rPr>
              <w:t>хователя преди падежната дата на съответната вноска.</w:t>
            </w:r>
          </w:p>
          <w:p w14:paraId="752FE5B1" w14:textId="7E4B4F2F" w:rsidR="00A45B62" w:rsidRPr="003E4986" w:rsidRDefault="00FB1335"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Падежната дата е не по-рано от </w:t>
            </w:r>
            <w:r w:rsidR="00B4443B">
              <w:rPr>
                <w:rFonts w:ascii="Times New Roman" w:eastAsia="Times New Roman" w:hAnsi="Times New Roman"/>
                <w:sz w:val="24"/>
                <w:szCs w:val="24"/>
                <w:lang w:eastAsia="bg-BG"/>
              </w:rPr>
              <w:t>10</w:t>
            </w:r>
            <w:r w:rsidRPr="003E4986">
              <w:rPr>
                <w:rFonts w:ascii="Times New Roman" w:eastAsia="Times New Roman" w:hAnsi="Times New Roman"/>
                <w:sz w:val="24"/>
                <w:szCs w:val="24"/>
                <w:lang w:eastAsia="bg-BG"/>
              </w:rPr>
              <w:t>-то число</w:t>
            </w:r>
            <w:r w:rsidR="002C0843" w:rsidRPr="003E4986">
              <w:rPr>
                <w:rFonts w:ascii="Times New Roman" w:eastAsia="Times New Roman" w:hAnsi="Times New Roman"/>
                <w:sz w:val="24"/>
                <w:szCs w:val="24"/>
                <w:lang w:eastAsia="bg-BG"/>
              </w:rPr>
              <w:t xml:space="preserve"> на текущия месец</w:t>
            </w:r>
            <w:r w:rsidR="00A45B62" w:rsidRPr="003E4986">
              <w:rPr>
                <w:rFonts w:ascii="Times New Roman" w:eastAsia="Times New Roman" w:hAnsi="Times New Roman"/>
                <w:sz w:val="24"/>
                <w:szCs w:val="24"/>
                <w:lang w:eastAsia="bg-BG"/>
              </w:rPr>
              <w:t xml:space="preserve">. </w:t>
            </w:r>
          </w:p>
        </w:tc>
      </w:tr>
    </w:tbl>
    <w:p w14:paraId="553F078C" w14:textId="77777777" w:rsidR="00863189" w:rsidRDefault="00863189" w:rsidP="000903F2">
      <w:pPr>
        <w:spacing w:before="100" w:after="0" w:line="320" w:lineRule="atLeast"/>
        <w:rPr>
          <w:rFonts w:ascii="Times New Roman" w:eastAsia="Times New Roman" w:hAnsi="Times New Roman"/>
          <w:b/>
          <w:bCs/>
          <w:sz w:val="24"/>
          <w:szCs w:val="24"/>
          <w:lang w:eastAsia="bg-BG"/>
        </w:rPr>
      </w:pPr>
    </w:p>
    <w:p w14:paraId="2DA7CFA5" w14:textId="77777777" w:rsidR="00863189" w:rsidRDefault="00863189" w:rsidP="000903F2">
      <w:pPr>
        <w:spacing w:before="100" w:after="0" w:line="320" w:lineRule="atLeast"/>
        <w:rPr>
          <w:rFonts w:ascii="Times New Roman" w:eastAsia="Times New Roman" w:hAnsi="Times New Roman"/>
          <w:b/>
          <w:bCs/>
          <w:sz w:val="24"/>
          <w:szCs w:val="24"/>
          <w:lang w:eastAsia="bg-BG"/>
        </w:rPr>
      </w:pPr>
    </w:p>
    <w:p w14:paraId="394337D0" w14:textId="77777777" w:rsidR="00863189" w:rsidRDefault="00863189" w:rsidP="000903F2">
      <w:pPr>
        <w:spacing w:before="100" w:after="0" w:line="320" w:lineRule="atLeast"/>
        <w:rPr>
          <w:rFonts w:ascii="Times New Roman" w:eastAsia="Times New Roman" w:hAnsi="Times New Roman"/>
          <w:b/>
          <w:bCs/>
          <w:sz w:val="24"/>
          <w:szCs w:val="24"/>
          <w:lang w:eastAsia="bg-BG"/>
        </w:rPr>
      </w:pPr>
    </w:p>
    <w:p w14:paraId="4AC952DF" w14:textId="19D5C715" w:rsidR="00A45B62" w:rsidRPr="003E4986" w:rsidRDefault="00A45B62" w:rsidP="000903F2">
      <w:pPr>
        <w:spacing w:before="100" w:after="0" w:line="320" w:lineRule="atLeast"/>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lastRenderedPageBreak/>
        <w:t>Раздел IV:</w:t>
      </w:r>
      <w:r w:rsidR="00B40F20" w:rsidRPr="003E4986">
        <w:rPr>
          <w:rFonts w:ascii="Times New Roman" w:eastAsia="Times New Roman" w:hAnsi="Times New Roman"/>
          <w:b/>
          <w:bCs/>
          <w:sz w:val="24"/>
          <w:szCs w:val="24"/>
          <w:lang w:eastAsia="bg-BG"/>
        </w:rPr>
        <w:t xml:space="preserve"> </w:t>
      </w:r>
      <w:r w:rsidRPr="003E4986">
        <w:rPr>
          <w:rFonts w:ascii="Times New Roman" w:eastAsia="Times New Roman" w:hAnsi="Times New Roman"/>
          <w:b/>
          <w:bCs/>
          <w:sz w:val="24"/>
          <w:szCs w:val="24"/>
          <w:lang w:eastAsia="bg-BG"/>
        </w:rPr>
        <w:t>Процедура</w:t>
      </w:r>
    </w:p>
    <w:p w14:paraId="287D0945"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IV.1) Описание</w:t>
      </w:r>
    </w:p>
    <w:tbl>
      <w:tblPr>
        <w:tblW w:w="5000" w:type="pct"/>
        <w:tblCellMar>
          <w:top w:w="15" w:type="dxa"/>
          <w:left w:w="15" w:type="dxa"/>
          <w:bottom w:w="15" w:type="dxa"/>
          <w:right w:w="15" w:type="dxa"/>
        </w:tblCellMar>
        <w:tblLook w:val="04A0" w:firstRow="1" w:lastRow="0" w:firstColumn="1" w:lastColumn="0" w:noHBand="0" w:noVBand="1"/>
      </w:tblPr>
      <w:tblGrid>
        <w:gridCol w:w="9766"/>
      </w:tblGrid>
      <w:tr w:rsidR="003E4986" w:rsidRPr="003E4986" w14:paraId="6195769A"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6"/>
            </w:tblGrid>
            <w:tr w:rsidR="003E4986" w:rsidRPr="003E4986" w14:paraId="40423898"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6"/>
                  </w:tblGrid>
                  <w:tr w:rsidR="003E4986" w:rsidRPr="003E4986" w14:paraId="13C4BFFC"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5FD96C8A" w14:textId="77777777" w:rsidR="00A45B62" w:rsidRPr="003E4986" w:rsidRDefault="00A45B62" w:rsidP="00124E83">
                        <w:pPr>
                          <w:spacing w:before="40" w:after="0" w:line="240" w:lineRule="auto"/>
                          <w:jc w:val="both"/>
                          <w:rPr>
                            <w:rFonts w:ascii="Times New Roman" w:eastAsia="Times New Roman" w:hAnsi="Times New Roman"/>
                            <w:b/>
                            <w:bCs/>
                            <w:sz w:val="24"/>
                            <w:szCs w:val="24"/>
                            <w:lang w:eastAsia="bg-BG"/>
                          </w:rPr>
                        </w:pPr>
                        <w:r w:rsidRPr="003E4986">
                          <w:rPr>
                            <w:rFonts w:ascii="Times New Roman" w:eastAsia="Times New Roman" w:hAnsi="Times New Roman"/>
                            <w:b/>
                            <w:bCs/>
                            <w:sz w:val="24"/>
                            <w:szCs w:val="24"/>
                            <w:lang w:eastAsia="bg-BG"/>
                          </w:rPr>
                          <w:t>IV.1.1)</w:t>
                        </w:r>
                        <w:r w:rsidR="00942127" w:rsidRPr="003E4986">
                          <w:rPr>
                            <w:rFonts w:ascii="Times New Roman" w:eastAsia="Times New Roman" w:hAnsi="Times New Roman"/>
                            <w:b/>
                            <w:bCs/>
                            <w:sz w:val="24"/>
                            <w:szCs w:val="24"/>
                            <w:lang w:eastAsia="bg-BG"/>
                          </w:rPr>
                          <w:t xml:space="preserve"> </w:t>
                        </w:r>
                        <w:r w:rsidRPr="003E4986">
                          <w:rPr>
                            <w:rFonts w:ascii="Times New Roman" w:eastAsia="Times New Roman" w:hAnsi="Times New Roman"/>
                            <w:b/>
                            <w:bCs/>
                            <w:sz w:val="24"/>
                            <w:szCs w:val="24"/>
                            <w:lang w:eastAsia="bg-BG"/>
                          </w:rPr>
                          <w:t xml:space="preserve">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66"/>
                        </w:tblGrid>
                        <w:tr w:rsidR="003E4986" w:rsidRPr="003E4986" w14:paraId="4B54B3B2"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3325C71F" w14:textId="77777777" w:rsidR="00A45B62" w:rsidRPr="003E4986" w:rsidRDefault="00A116B6" w:rsidP="00A116B6">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С</w:t>
                              </w:r>
                              <w:r w:rsidR="00A45B62" w:rsidRPr="003E4986">
                                <w:rPr>
                                  <w:rFonts w:ascii="Times New Roman" w:eastAsia="Times New Roman" w:hAnsi="Times New Roman"/>
                                  <w:sz w:val="24"/>
                                  <w:szCs w:val="24"/>
                                  <w:lang w:eastAsia="bg-BG"/>
                                </w:rPr>
                                <w:t>ъстезателна процедура</w:t>
                              </w:r>
                              <w:r w:rsidRPr="003E4986">
                                <w:rPr>
                                  <w:rFonts w:ascii="Times New Roman" w:eastAsia="Times New Roman" w:hAnsi="Times New Roman"/>
                                  <w:sz w:val="24"/>
                                  <w:szCs w:val="24"/>
                                  <w:lang w:eastAsia="bg-BG"/>
                                </w:rPr>
                                <w:t xml:space="preserve"> по оферти</w:t>
                              </w:r>
                            </w:p>
                          </w:tc>
                        </w:tr>
                      </w:tbl>
                      <w:p w14:paraId="0B7E9FCA" w14:textId="77777777" w:rsidR="00A45B62" w:rsidRPr="003E4986" w:rsidRDefault="00A45B62" w:rsidP="00124E83">
                        <w:pPr>
                          <w:spacing w:before="40" w:after="0" w:line="240" w:lineRule="auto"/>
                          <w:jc w:val="both"/>
                          <w:rPr>
                            <w:rFonts w:ascii="Times New Roman" w:eastAsia="Times New Roman" w:hAnsi="Times New Roman"/>
                            <w:b/>
                            <w:bCs/>
                            <w:sz w:val="24"/>
                            <w:szCs w:val="24"/>
                            <w:lang w:eastAsia="bg-BG"/>
                          </w:rPr>
                        </w:pPr>
                      </w:p>
                    </w:tc>
                  </w:tr>
                </w:tbl>
                <w:p w14:paraId="7E05D17A" w14:textId="77777777" w:rsidR="00A45B62" w:rsidRPr="003E4986" w:rsidRDefault="00A45B62" w:rsidP="00124E83">
                  <w:pPr>
                    <w:spacing w:before="40" w:after="0" w:line="240" w:lineRule="auto"/>
                    <w:jc w:val="both"/>
                    <w:rPr>
                      <w:rFonts w:ascii="Times New Roman" w:eastAsia="Times New Roman" w:hAnsi="Times New Roman"/>
                      <w:sz w:val="24"/>
                      <w:szCs w:val="24"/>
                      <w:lang w:eastAsia="bg-BG"/>
                    </w:rPr>
                  </w:pPr>
                </w:p>
              </w:tc>
            </w:tr>
          </w:tbl>
          <w:p w14:paraId="4782020D" w14:textId="77777777" w:rsidR="00A45B62" w:rsidRPr="003E4986" w:rsidRDefault="00A45B62" w:rsidP="00124E83">
            <w:pPr>
              <w:spacing w:before="40" w:after="0" w:line="240" w:lineRule="auto"/>
              <w:jc w:val="both"/>
              <w:rPr>
                <w:rFonts w:ascii="Times New Roman" w:eastAsia="Times New Roman" w:hAnsi="Times New Roman"/>
                <w:sz w:val="24"/>
                <w:szCs w:val="24"/>
                <w:lang w:eastAsia="bg-BG"/>
              </w:rPr>
            </w:pPr>
          </w:p>
        </w:tc>
      </w:tr>
      <w:tr w:rsidR="003E4986" w:rsidRPr="003E4986" w14:paraId="4C659D65" w14:textId="77777777" w:rsidTr="00B66E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F3CF88" w14:textId="77777777" w:rsidR="002C0843" w:rsidRPr="003E4986" w:rsidRDefault="002C0843"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IV.1.2) Мотиви за избор на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8"/>
            </w:tblGrid>
            <w:tr w:rsidR="003E4986" w:rsidRPr="003E4986" w14:paraId="796AA138" w14:textId="77777777" w:rsidTr="00B66E1C">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0FD30520" w14:textId="6F71B2DA" w:rsidR="00C10327" w:rsidRDefault="002C0843"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Възложителят обявява състезателна процедура за възлагане на поръчка, при която всички заинтересовани лица могат да подадат оферта. Чрез този метод за избор на Изпълнител, Възложителят цели защита интересите на </w:t>
                  </w:r>
                  <w:r w:rsidR="00710601">
                    <w:rPr>
                      <w:rFonts w:ascii="Times New Roman" w:eastAsia="Times New Roman" w:hAnsi="Times New Roman"/>
                      <w:sz w:val="24"/>
                      <w:szCs w:val="24"/>
                      <w:lang w:eastAsia="bg-BG"/>
                    </w:rPr>
                    <w:t xml:space="preserve">служителите </w:t>
                  </w:r>
                  <w:r w:rsidRPr="003E4986">
                    <w:rPr>
                      <w:rFonts w:ascii="Times New Roman" w:eastAsia="Times New Roman" w:hAnsi="Times New Roman"/>
                      <w:sz w:val="24"/>
                      <w:szCs w:val="24"/>
                      <w:lang w:eastAsia="bg-BG"/>
                    </w:rPr>
                    <w:t>на „</w:t>
                  </w:r>
                  <w:r w:rsidR="009E2375" w:rsidRPr="003E4986">
                    <w:rPr>
                      <w:rFonts w:ascii="Times New Roman" w:eastAsia="Times New Roman" w:hAnsi="Times New Roman"/>
                      <w:sz w:val="24"/>
                      <w:szCs w:val="24"/>
                      <w:lang w:eastAsia="bg-BG"/>
                    </w:rPr>
                    <w:t>ТЕРЕМ - ХОЛДИНГ</w:t>
                  </w:r>
                  <w:r w:rsidRPr="003E4986">
                    <w:rPr>
                      <w:rFonts w:ascii="Times New Roman" w:eastAsia="Times New Roman" w:hAnsi="Times New Roman"/>
                      <w:sz w:val="24"/>
                      <w:szCs w:val="24"/>
                      <w:lang w:eastAsia="bg-BG"/>
                    </w:rPr>
                    <w:t>“ ЕАД, като насърчи конкуренцията и създаде равни условия и прозрачност при провеждане на процедурата</w:t>
                  </w:r>
                  <w:r w:rsidR="007049AC">
                    <w:rPr>
                      <w:rFonts w:ascii="Times New Roman" w:eastAsia="Times New Roman" w:hAnsi="Times New Roman"/>
                      <w:sz w:val="24"/>
                      <w:szCs w:val="24"/>
                      <w:lang w:eastAsia="bg-BG"/>
                    </w:rPr>
                    <w:t xml:space="preserve">. </w:t>
                  </w:r>
                </w:p>
                <w:p w14:paraId="4D6D6939" w14:textId="6DB69A69" w:rsidR="002C0843" w:rsidRPr="003E4986" w:rsidRDefault="007049AC" w:rsidP="00452A27">
                  <w:pPr>
                    <w:spacing w:after="0" w:line="240" w:lineRule="auto"/>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Процедурата </w:t>
                  </w:r>
                  <w:r w:rsidR="007F253E">
                    <w:rPr>
                      <w:rFonts w:ascii="Times New Roman" w:eastAsia="Times New Roman" w:hAnsi="Times New Roman"/>
                      <w:sz w:val="24"/>
                      <w:szCs w:val="24"/>
                      <w:lang w:eastAsia="bg-BG"/>
                    </w:rPr>
                    <w:t>ще се проведе при подадено само едно заявление за участие</w:t>
                  </w:r>
                  <w:r w:rsidR="00CE306D">
                    <w:rPr>
                      <w:rFonts w:ascii="Times New Roman" w:eastAsia="Times New Roman" w:hAnsi="Times New Roman"/>
                      <w:sz w:val="24"/>
                      <w:szCs w:val="24"/>
                      <w:lang w:eastAsia="bg-BG"/>
                    </w:rPr>
                    <w:t xml:space="preserve">. </w:t>
                  </w:r>
                </w:p>
              </w:tc>
            </w:tr>
          </w:tbl>
          <w:p w14:paraId="0AB7E8AB" w14:textId="77777777" w:rsidR="002C0843" w:rsidRPr="003E4986" w:rsidRDefault="002C0843" w:rsidP="00452A27">
            <w:pPr>
              <w:spacing w:after="0" w:line="240" w:lineRule="auto"/>
              <w:jc w:val="both"/>
              <w:rPr>
                <w:rFonts w:ascii="Times New Roman" w:eastAsia="Times New Roman" w:hAnsi="Times New Roman"/>
                <w:sz w:val="24"/>
                <w:szCs w:val="24"/>
                <w:lang w:eastAsia="bg-BG"/>
              </w:rPr>
            </w:pPr>
          </w:p>
        </w:tc>
      </w:tr>
      <w:tr w:rsidR="003E4986" w:rsidRPr="003E4986" w14:paraId="088C0D4C"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540B26" w14:textId="77777777" w:rsidR="00A45B62" w:rsidRPr="003E4986" w:rsidRDefault="00A45B6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IV.1.</w:t>
            </w:r>
            <w:r w:rsidR="002C0843" w:rsidRPr="003E4986">
              <w:rPr>
                <w:rFonts w:ascii="Times New Roman" w:eastAsia="Times New Roman" w:hAnsi="Times New Roman"/>
                <w:b/>
                <w:bCs/>
                <w:sz w:val="24"/>
                <w:szCs w:val="24"/>
                <w:lang w:eastAsia="bg-BG"/>
              </w:rPr>
              <w:t>3</w:t>
            </w:r>
            <w:r w:rsidRPr="003E4986">
              <w:rPr>
                <w:rFonts w:ascii="Times New Roman" w:eastAsia="Times New Roman" w:hAnsi="Times New Roman"/>
                <w:b/>
                <w:bCs/>
                <w:sz w:val="24"/>
                <w:szCs w:val="24"/>
                <w:lang w:eastAsia="bg-BG"/>
              </w:rPr>
              <w:t xml:space="preserve">) </w:t>
            </w:r>
            <w:r w:rsidR="00495DA6" w:rsidRPr="003E4986">
              <w:rPr>
                <w:rFonts w:ascii="Times New Roman" w:eastAsia="Times New Roman" w:hAnsi="Times New Roman"/>
                <w:b/>
                <w:bCs/>
                <w:sz w:val="24"/>
                <w:szCs w:val="24"/>
                <w:lang w:eastAsia="bg-BG"/>
              </w:rPr>
              <w:t>Нормативно основание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8"/>
            </w:tblGrid>
            <w:tr w:rsidR="003E4986" w:rsidRPr="003E4986" w14:paraId="6FFB5287" w14:textId="77777777">
              <w:trPr>
                <w:tblCellSpacing w:w="15" w:type="dxa"/>
              </w:trPr>
              <w:tc>
                <w:tcPr>
                  <w:tcW w:w="0" w:type="auto"/>
                  <w:tcBorders>
                    <w:top w:val="nil"/>
                    <w:left w:val="nil"/>
                    <w:bottom w:val="nil"/>
                    <w:right w:val="nil"/>
                  </w:tcBorders>
                  <w:tcMar>
                    <w:top w:w="0" w:type="dxa"/>
                    <w:left w:w="0" w:type="dxa"/>
                    <w:bottom w:w="0" w:type="dxa"/>
                    <w:right w:w="0" w:type="dxa"/>
                  </w:tcMar>
                  <w:vAlign w:val="center"/>
                  <w:hideMark/>
                </w:tcPr>
                <w:p w14:paraId="403C9A61" w14:textId="5564E64F" w:rsidR="00A45B62" w:rsidRPr="003E4986" w:rsidRDefault="00495DA6"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Възложителят обявява настоящата процедура в </w:t>
                  </w:r>
                  <w:r w:rsidR="006E6E6E" w:rsidRPr="003E4986">
                    <w:rPr>
                      <w:rFonts w:ascii="Times New Roman" w:eastAsia="Times New Roman" w:hAnsi="Times New Roman"/>
                      <w:sz w:val="24"/>
                      <w:szCs w:val="24"/>
                      <w:lang w:eastAsia="bg-BG"/>
                    </w:rPr>
                    <w:t>съответствие</w:t>
                  </w:r>
                  <w:r w:rsidRPr="003E4986">
                    <w:rPr>
                      <w:rFonts w:ascii="Times New Roman" w:eastAsia="Times New Roman" w:hAnsi="Times New Roman"/>
                      <w:sz w:val="24"/>
                      <w:szCs w:val="24"/>
                      <w:lang w:eastAsia="bg-BG"/>
                    </w:rPr>
                    <w:t xml:space="preserve"> с Политиката за добро корпоративно управление</w:t>
                  </w:r>
                  <w:r w:rsidR="00C10327">
                    <w:rPr>
                      <w:rFonts w:ascii="Times New Roman" w:eastAsia="Times New Roman" w:hAnsi="Times New Roman"/>
                      <w:sz w:val="24"/>
                      <w:szCs w:val="24"/>
                      <w:lang w:eastAsia="bg-BG"/>
                    </w:rPr>
                    <w:t xml:space="preserve">. </w:t>
                  </w:r>
                </w:p>
              </w:tc>
            </w:tr>
          </w:tbl>
          <w:p w14:paraId="1799F656" w14:textId="77777777" w:rsidR="00A45B62" w:rsidRPr="003E4986" w:rsidRDefault="00A45B62" w:rsidP="00452A27">
            <w:pPr>
              <w:spacing w:after="0" w:line="240" w:lineRule="auto"/>
              <w:jc w:val="both"/>
              <w:rPr>
                <w:rFonts w:ascii="Times New Roman" w:eastAsia="Times New Roman" w:hAnsi="Times New Roman"/>
                <w:sz w:val="24"/>
                <w:szCs w:val="24"/>
                <w:lang w:eastAsia="bg-BG"/>
              </w:rPr>
            </w:pPr>
          </w:p>
        </w:tc>
      </w:tr>
      <w:tr w:rsidR="003E4986" w:rsidRPr="003E4986" w14:paraId="658785C6" w14:textId="77777777" w:rsidTr="00B66E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FE6DE18" w14:textId="77777777" w:rsidR="00484A72" w:rsidRPr="003E4986" w:rsidRDefault="00484A7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IV.1.4) Информация относно намаляване на броя на решенията или офертите по време на договарянето или на диалога</w:t>
            </w:r>
            <w:r w:rsidRPr="003E4986">
              <w:rPr>
                <w:rFonts w:ascii="Times New Roman" w:eastAsia="Times New Roman" w:hAnsi="Times New Roman"/>
                <w:sz w:val="24"/>
                <w:szCs w:val="24"/>
                <w:lang w:eastAsia="bg-BG"/>
              </w:rPr>
              <w:t xml:space="preserve"> </w:t>
            </w:r>
          </w:p>
          <w:p w14:paraId="56E3357B" w14:textId="77777777" w:rsidR="00484A72" w:rsidRPr="003E4986" w:rsidRDefault="00484A72" w:rsidP="00452A27">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Прилагане на поетапна процедура за постепенно намаляване на броя на обсъжданите решения или на договаряните оферти: </w:t>
            </w:r>
            <w:r w:rsidRPr="003E4986">
              <w:rPr>
                <w:rFonts w:ascii="Times New Roman" w:eastAsia="Times New Roman" w:hAnsi="Times New Roman"/>
                <w:b/>
                <w:sz w:val="24"/>
                <w:szCs w:val="24"/>
                <w:lang w:eastAsia="bg-BG"/>
              </w:rPr>
              <w:t>НЕ</w:t>
            </w:r>
            <w:r w:rsidRPr="003E4986">
              <w:rPr>
                <w:rFonts w:ascii="Times New Roman" w:eastAsia="Times New Roman" w:hAnsi="Times New Roman"/>
                <w:sz w:val="24"/>
                <w:szCs w:val="24"/>
                <w:lang w:eastAsia="bg-BG"/>
              </w:rPr>
              <w:t xml:space="preserve"> </w:t>
            </w:r>
          </w:p>
        </w:tc>
      </w:tr>
    </w:tbl>
    <w:p w14:paraId="2F725C97"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IV.2) Административна информация</w:t>
      </w:r>
      <w:r w:rsidRPr="003E4986">
        <w:rPr>
          <w:rFonts w:ascii="Times New Roman" w:eastAsia="Times New Roman" w:hAnsi="Times New Roman"/>
          <w:sz w:val="24"/>
          <w:szCs w:val="24"/>
          <w:lang w:eastAsia="bg-BG"/>
        </w:rPr>
        <w:t> </w:t>
      </w:r>
    </w:p>
    <w:tbl>
      <w:tblPr>
        <w:tblW w:w="5000" w:type="pct"/>
        <w:tblCellMar>
          <w:top w:w="15" w:type="dxa"/>
          <w:left w:w="15" w:type="dxa"/>
          <w:bottom w:w="15" w:type="dxa"/>
          <w:right w:w="15" w:type="dxa"/>
        </w:tblCellMar>
        <w:tblLook w:val="04A0" w:firstRow="1" w:lastRow="0" w:firstColumn="1" w:lastColumn="0" w:noHBand="0" w:noVBand="1"/>
      </w:tblPr>
      <w:tblGrid>
        <w:gridCol w:w="9766"/>
      </w:tblGrid>
      <w:tr w:rsidR="003E4986" w:rsidRPr="003E4986" w14:paraId="74CAAA2A"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56CE58" w14:textId="77777777" w:rsidR="00A45B62" w:rsidRPr="003E4986" w:rsidRDefault="00A45B62" w:rsidP="00616AB2">
            <w:pPr>
              <w:spacing w:before="40" w:after="0" w:line="240" w:lineRule="auto"/>
              <w:rPr>
                <w:rFonts w:ascii="Times New Roman" w:eastAsia="Times New Roman" w:hAnsi="Times New Roman"/>
                <w:b/>
                <w:sz w:val="24"/>
                <w:szCs w:val="24"/>
                <w:lang w:eastAsia="bg-BG"/>
              </w:rPr>
            </w:pPr>
            <w:r w:rsidRPr="003E4986">
              <w:rPr>
                <w:rFonts w:ascii="Times New Roman" w:eastAsia="Times New Roman" w:hAnsi="Times New Roman"/>
                <w:b/>
                <w:bCs/>
                <w:sz w:val="24"/>
                <w:szCs w:val="24"/>
                <w:lang w:eastAsia="bg-BG"/>
              </w:rPr>
              <w:t>IV.2.</w:t>
            </w:r>
            <w:r w:rsidR="00A116B6" w:rsidRPr="003E4986">
              <w:rPr>
                <w:rFonts w:ascii="Times New Roman" w:eastAsia="Times New Roman" w:hAnsi="Times New Roman"/>
                <w:b/>
                <w:bCs/>
                <w:sz w:val="24"/>
                <w:szCs w:val="24"/>
                <w:lang w:eastAsia="bg-BG"/>
              </w:rPr>
              <w:t>1</w:t>
            </w:r>
            <w:r w:rsidRPr="003E4986">
              <w:rPr>
                <w:rFonts w:ascii="Times New Roman" w:eastAsia="Times New Roman" w:hAnsi="Times New Roman"/>
                <w:b/>
                <w:bCs/>
                <w:sz w:val="24"/>
                <w:szCs w:val="24"/>
                <w:lang w:eastAsia="bg-BG"/>
              </w:rPr>
              <w:t>) Срок за получаване на оферти или на заявления за участие</w:t>
            </w:r>
            <w:r w:rsidRPr="003E4986">
              <w:rPr>
                <w:rFonts w:ascii="Times New Roman" w:eastAsia="Times New Roman" w:hAnsi="Times New Roman"/>
                <w:b/>
                <w:sz w:val="24"/>
                <w:szCs w:val="24"/>
                <w:lang w:eastAsia="bg-BG"/>
              </w:rPr>
              <w:t xml:space="preserve"> </w:t>
            </w:r>
          </w:p>
          <w:p w14:paraId="0A36D65F" w14:textId="593AA0C5" w:rsidR="00A45B62" w:rsidRPr="003E4986" w:rsidRDefault="00A45B62" w:rsidP="007A3461">
            <w:pPr>
              <w:spacing w:before="40" w:after="0" w:line="240" w:lineRule="auto"/>
              <w:rPr>
                <w:rFonts w:ascii="Times New Roman" w:eastAsia="Times New Roman" w:hAnsi="Times New Roman"/>
                <w:b/>
                <w:sz w:val="24"/>
                <w:szCs w:val="24"/>
                <w:lang w:eastAsia="bg-BG"/>
              </w:rPr>
            </w:pPr>
            <w:r w:rsidRPr="00C01107">
              <w:rPr>
                <w:rFonts w:ascii="Times New Roman" w:eastAsia="Times New Roman" w:hAnsi="Times New Roman"/>
                <w:b/>
                <w:sz w:val="24"/>
                <w:szCs w:val="24"/>
                <w:lang w:eastAsia="bg-BG"/>
              </w:rPr>
              <w:t>Дата</w:t>
            </w:r>
            <w:r w:rsidR="001D1D7C" w:rsidRPr="00C01107">
              <w:rPr>
                <w:rFonts w:ascii="Times New Roman" w:eastAsia="Times New Roman" w:hAnsi="Times New Roman"/>
                <w:b/>
                <w:sz w:val="24"/>
                <w:szCs w:val="24"/>
                <w:lang w:eastAsia="bg-BG"/>
              </w:rPr>
              <w:t xml:space="preserve"> </w:t>
            </w:r>
            <w:bookmarkStart w:id="3" w:name="_Hlk167703027"/>
            <w:r w:rsidR="000D6DA6" w:rsidRPr="00C01107">
              <w:rPr>
                <w:rFonts w:ascii="Times New Roman" w:eastAsia="Times New Roman" w:hAnsi="Times New Roman"/>
                <w:b/>
                <w:sz w:val="24"/>
                <w:szCs w:val="24"/>
                <w:lang w:eastAsia="bg-BG"/>
              </w:rPr>
              <w:t>1</w:t>
            </w:r>
            <w:r w:rsidR="00F45590" w:rsidRPr="00C01107">
              <w:rPr>
                <w:rFonts w:ascii="Times New Roman" w:eastAsia="Times New Roman" w:hAnsi="Times New Roman"/>
                <w:b/>
                <w:sz w:val="24"/>
                <w:szCs w:val="24"/>
                <w:lang w:eastAsia="bg-BG"/>
              </w:rPr>
              <w:t>0</w:t>
            </w:r>
            <w:r w:rsidR="000D6DA6" w:rsidRPr="00C01107">
              <w:rPr>
                <w:rFonts w:ascii="Times New Roman" w:eastAsia="Times New Roman" w:hAnsi="Times New Roman"/>
                <w:b/>
                <w:sz w:val="24"/>
                <w:szCs w:val="24"/>
                <w:lang w:eastAsia="bg-BG"/>
              </w:rPr>
              <w:t>.06.2024</w:t>
            </w:r>
            <w:r w:rsidR="001D1D7C" w:rsidRPr="00C01107">
              <w:rPr>
                <w:rFonts w:ascii="Times New Roman" w:eastAsia="Times New Roman" w:hAnsi="Times New Roman"/>
                <w:b/>
                <w:sz w:val="24"/>
                <w:szCs w:val="24"/>
                <w:lang w:eastAsia="bg-BG"/>
              </w:rPr>
              <w:t xml:space="preserve"> г. </w:t>
            </w:r>
            <w:r w:rsidRPr="00C01107">
              <w:rPr>
                <w:rFonts w:ascii="Times New Roman" w:eastAsia="Times New Roman" w:hAnsi="Times New Roman"/>
                <w:b/>
                <w:sz w:val="24"/>
                <w:szCs w:val="24"/>
                <w:lang w:eastAsia="bg-BG"/>
              </w:rPr>
              <w:t> </w:t>
            </w:r>
            <w:r w:rsidRPr="00C01107">
              <w:rPr>
                <w:rFonts w:ascii="Times New Roman" w:eastAsia="Times New Roman" w:hAnsi="Times New Roman"/>
                <w:b/>
                <w:i/>
                <w:iCs/>
                <w:sz w:val="24"/>
                <w:szCs w:val="24"/>
                <w:lang w:eastAsia="bg-BG"/>
              </w:rPr>
              <w:t>(дд/мм/гггг)</w:t>
            </w:r>
            <w:r w:rsidRPr="00C01107">
              <w:rPr>
                <w:rFonts w:ascii="Times New Roman" w:eastAsia="Times New Roman" w:hAnsi="Times New Roman"/>
                <w:b/>
                <w:sz w:val="24"/>
                <w:szCs w:val="24"/>
                <w:lang w:eastAsia="bg-BG"/>
              </w:rPr>
              <w:t>   Местно време: 1</w:t>
            </w:r>
            <w:r w:rsidR="00452A27" w:rsidRPr="00C01107">
              <w:rPr>
                <w:rFonts w:ascii="Times New Roman" w:eastAsia="Times New Roman" w:hAnsi="Times New Roman"/>
                <w:b/>
                <w:sz w:val="24"/>
                <w:szCs w:val="24"/>
                <w:lang w:eastAsia="bg-BG"/>
              </w:rPr>
              <w:t>2</w:t>
            </w:r>
            <w:r w:rsidRPr="00C01107">
              <w:rPr>
                <w:rFonts w:ascii="Times New Roman" w:eastAsia="Times New Roman" w:hAnsi="Times New Roman"/>
                <w:b/>
                <w:sz w:val="24"/>
                <w:szCs w:val="24"/>
                <w:lang w:eastAsia="bg-BG"/>
              </w:rPr>
              <w:t>:</w:t>
            </w:r>
            <w:r w:rsidR="0098782F" w:rsidRPr="00C01107">
              <w:rPr>
                <w:rFonts w:ascii="Times New Roman" w:eastAsia="Times New Roman" w:hAnsi="Times New Roman"/>
                <w:b/>
                <w:sz w:val="24"/>
                <w:szCs w:val="24"/>
                <w:lang w:eastAsia="bg-BG"/>
              </w:rPr>
              <w:t>0</w:t>
            </w:r>
            <w:r w:rsidRPr="00C01107">
              <w:rPr>
                <w:rFonts w:ascii="Times New Roman" w:eastAsia="Times New Roman" w:hAnsi="Times New Roman"/>
                <w:b/>
                <w:sz w:val="24"/>
                <w:szCs w:val="24"/>
                <w:lang w:eastAsia="bg-BG"/>
              </w:rPr>
              <w:t>0 </w:t>
            </w:r>
            <w:r w:rsidRPr="00C01107">
              <w:rPr>
                <w:rFonts w:ascii="Times New Roman" w:eastAsia="Times New Roman" w:hAnsi="Times New Roman"/>
                <w:b/>
                <w:i/>
                <w:iCs/>
                <w:sz w:val="24"/>
                <w:szCs w:val="24"/>
                <w:lang w:eastAsia="bg-BG"/>
              </w:rPr>
              <w:t>(чч:мм</w:t>
            </w:r>
            <w:bookmarkEnd w:id="3"/>
            <w:r w:rsidRPr="00C01107">
              <w:rPr>
                <w:rFonts w:ascii="Times New Roman" w:eastAsia="Times New Roman" w:hAnsi="Times New Roman"/>
                <w:b/>
                <w:i/>
                <w:iCs/>
                <w:sz w:val="24"/>
                <w:szCs w:val="24"/>
                <w:lang w:eastAsia="bg-BG"/>
              </w:rPr>
              <w:t>)</w:t>
            </w:r>
          </w:p>
        </w:tc>
      </w:tr>
      <w:tr w:rsidR="003E4986" w:rsidRPr="003E4986" w14:paraId="7426D92B"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EEFB2E" w14:textId="77777777" w:rsidR="00A45B62" w:rsidRPr="003E4986" w:rsidRDefault="00A45B62" w:rsidP="0072492D">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IV.2.</w:t>
            </w:r>
            <w:r w:rsidR="00A116B6" w:rsidRPr="003E4986">
              <w:rPr>
                <w:rFonts w:ascii="Times New Roman" w:eastAsia="Times New Roman" w:hAnsi="Times New Roman"/>
                <w:b/>
                <w:bCs/>
                <w:sz w:val="24"/>
                <w:szCs w:val="24"/>
                <w:lang w:eastAsia="bg-BG"/>
              </w:rPr>
              <w:t>2</w:t>
            </w:r>
            <w:r w:rsidRPr="003E4986">
              <w:rPr>
                <w:rFonts w:ascii="Times New Roman" w:eastAsia="Times New Roman" w:hAnsi="Times New Roman"/>
                <w:b/>
                <w:bCs/>
                <w:sz w:val="24"/>
                <w:szCs w:val="24"/>
                <w:lang w:eastAsia="bg-BG"/>
              </w:rPr>
              <w:t>) Езици, на които могат да бъдат подадени офертите или заявленията за участие:</w:t>
            </w:r>
            <w:r w:rsidRPr="003E4986">
              <w:rPr>
                <w:rFonts w:ascii="Times New Roman" w:eastAsia="Times New Roman" w:hAnsi="Times New Roman"/>
                <w:sz w:val="24"/>
                <w:szCs w:val="24"/>
                <w:lang w:eastAsia="bg-BG"/>
              </w:rPr>
              <w:t>  </w:t>
            </w:r>
            <w:r w:rsidR="0072492D" w:rsidRPr="003E4986">
              <w:rPr>
                <w:rFonts w:ascii="Times New Roman" w:eastAsia="Times New Roman" w:hAnsi="Times New Roman"/>
                <w:sz w:val="24"/>
                <w:szCs w:val="24"/>
                <w:lang w:eastAsia="bg-BG"/>
              </w:rPr>
              <w:t>български</w:t>
            </w:r>
          </w:p>
        </w:tc>
      </w:tr>
      <w:tr w:rsidR="003E4986" w:rsidRPr="003E4986" w14:paraId="58A0F664"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662F13" w14:textId="77777777" w:rsidR="00A45B62" w:rsidRPr="003E4986" w:rsidRDefault="00A45B62" w:rsidP="00616AB2">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IV.2.</w:t>
            </w:r>
            <w:r w:rsidR="00A116B6" w:rsidRPr="003E4986">
              <w:rPr>
                <w:rFonts w:ascii="Times New Roman" w:eastAsia="Times New Roman" w:hAnsi="Times New Roman"/>
                <w:b/>
                <w:bCs/>
                <w:sz w:val="24"/>
                <w:szCs w:val="24"/>
                <w:lang w:eastAsia="bg-BG"/>
              </w:rPr>
              <w:t>3</w:t>
            </w:r>
            <w:r w:rsidRPr="003E4986">
              <w:rPr>
                <w:rFonts w:ascii="Times New Roman" w:eastAsia="Times New Roman" w:hAnsi="Times New Roman"/>
                <w:b/>
                <w:bCs/>
                <w:sz w:val="24"/>
                <w:szCs w:val="24"/>
                <w:lang w:eastAsia="bg-BG"/>
              </w:rPr>
              <w:t xml:space="preserve">) Минимален срок, през който оферентът е обвързан от офертата </w:t>
            </w:r>
          </w:p>
          <w:p w14:paraId="1F77F93A" w14:textId="768E337C" w:rsidR="00A45B62" w:rsidRPr="003E4986" w:rsidRDefault="00A45B62" w:rsidP="00B253E1">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Офертата трябва да бъде валидна до: </w:t>
            </w:r>
            <w:r w:rsidR="00EE7078" w:rsidRPr="00B253E1">
              <w:rPr>
                <w:rFonts w:ascii="Times New Roman" w:eastAsia="Times New Roman" w:hAnsi="Times New Roman"/>
                <w:sz w:val="24"/>
                <w:szCs w:val="24"/>
                <w:lang w:eastAsia="bg-BG"/>
              </w:rPr>
              <w:t>6</w:t>
            </w:r>
            <w:r w:rsidR="00A116B6" w:rsidRPr="00B253E1">
              <w:rPr>
                <w:rFonts w:ascii="Times New Roman" w:eastAsia="Times New Roman" w:hAnsi="Times New Roman"/>
                <w:sz w:val="24"/>
                <w:szCs w:val="24"/>
                <w:lang w:eastAsia="bg-BG"/>
              </w:rPr>
              <w:t xml:space="preserve">0 </w:t>
            </w:r>
            <w:r w:rsidR="00FA00C2" w:rsidRPr="00B253E1">
              <w:rPr>
                <w:rFonts w:ascii="Times New Roman" w:eastAsia="Times New Roman" w:hAnsi="Times New Roman"/>
                <w:sz w:val="24"/>
                <w:szCs w:val="24"/>
                <w:lang w:eastAsia="bg-BG"/>
              </w:rPr>
              <w:t>(</w:t>
            </w:r>
            <w:r w:rsidR="00EE7078" w:rsidRPr="00B253E1">
              <w:rPr>
                <w:rFonts w:ascii="Times New Roman" w:eastAsia="Times New Roman" w:hAnsi="Times New Roman"/>
                <w:sz w:val="24"/>
                <w:szCs w:val="24"/>
                <w:lang w:eastAsia="bg-BG"/>
              </w:rPr>
              <w:t>шестдесет</w:t>
            </w:r>
            <w:r w:rsidR="00FA00C2" w:rsidRPr="00B253E1">
              <w:rPr>
                <w:rFonts w:ascii="Times New Roman" w:eastAsia="Times New Roman" w:hAnsi="Times New Roman"/>
                <w:sz w:val="24"/>
                <w:szCs w:val="24"/>
                <w:lang w:eastAsia="bg-BG"/>
              </w:rPr>
              <w:t xml:space="preserve">) </w:t>
            </w:r>
            <w:r w:rsidR="00B253E1" w:rsidRPr="00B253E1">
              <w:rPr>
                <w:rFonts w:ascii="Times New Roman" w:eastAsia="Times New Roman" w:hAnsi="Times New Roman"/>
                <w:sz w:val="24"/>
                <w:szCs w:val="24"/>
                <w:lang w:eastAsia="bg-BG"/>
              </w:rPr>
              <w:t xml:space="preserve">календарни </w:t>
            </w:r>
            <w:r w:rsidR="00A116B6" w:rsidRPr="00B253E1">
              <w:rPr>
                <w:rFonts w:ascii="Times New Roman" w:eastAsia="Times New Roman" w:hAnsi="Times New Roman"/>
                <w:sz w:val="24"/>
                <w:szCs w:val="24"/>
                <w:lang w:eastAsia="bg-BG"/>
              </w:rPr>
              <w:t>дни</w:t>
            </w:r>
            <w:r w:rsidR="00B253E1" w:rsidRPr="00B253E1">
              <w:rPr>
                <w:rFonts w:ascii="Times New Roman" w:eastAsia="Times New Roman" w:hAnsi="Times New Roman"/>
                <w:sz w:val="24"/>
                <w:szCs w:val="24"/>
                <w:lang w:eastAsia="bg-BG"/>
              </w:rPr>
              <w:t xml:space="preserve">, </w:t>
            </w:r>
            <w:r w:rsidRPr="00B253E1">
              <w:rPr>
                <w:rFonts w:ascii="Times New Roman" w:eastAsia="Times New Roman" w:hAnsi="Times New Roman"/>
                <w:sz w:val="24"/>
                <w:szCs w:val="24"/>
                <w:lang w:eastAsia="bg-BG"/>
              </w:rPr>
              <w:t>от датата,</w:t>
            </w:r>
            <w:r w:rsidR="00B253E1" w:rsidRPr="00B253E1">
              <w:rPr>
                <w:rFonts w:ascii="Times New Roman" w:eastAsia="Times New Roman" w:hAnsi="Times New Roman"/>
                <w:sz w:val="24"/>
                <w:szCs w:val="24"/>
                <w:lang w:eastAsia="bg-BG"/>
              </w:rPr>
              <w:t xml:space="preserve"> </w:t>
            </w:r>
            <w:r w:rsidRPr="00B253E1">
              <w:rPr>
                <w:rFonts w:ascii="Times New Roman" w:eastAsia="Times New Roman" w:hAnsi="Times New Roman"/>
                <w:sz w:val="24"/>
                <w:szCs w:val="24"/>
                <w:lang w:eastAsia="bg-BG"/>
              </w:rPr>
              <w:t>посочена за дата на получаване на офертата</w:t>
            </w:r>
            <w:r w:rsidR="00B253E1" w:rsidRPr="00B253E1">
              <w:rPr>
                <w:rFonts w:ascii="Times New Roman" w:eastAsia="Times New Roman" w:hAnsi="Times New Roman"/>
                <w:sz w:val="24"/>
                <w:szCs w:val="24"/>
                <w:lang w:eastAsia="bg-BG"/>
              </w:rPr>
              <w:t>.</w:t>
            </w:r>
            <w:r w:rsidR="00B253E1">
              <w:rPr>
                <w:rFonts w:ascii="Times New Roman" w:eastAsia="Times New Roman" w:hAnsi="Times New Roman"/>
                <w:i/>
                <w:sz w:val="24"/>
                <w:szCs w:val="24"/>
                <w:lang w:eastAsia="bg-BG"/>
              </w:rPr>
              <w:t xml:space="preserve"> </w:t>
            </w:r>
          </w:p>
        </w:tc>
      </w:tr>
    </w:tbl>
    <w:p w14:paraId="32194FBE" w14:textId="77777777" w:rsidR="00A45B62" w:rsidRPr="003E4986" w:rsidRDefault="00A45B62" w:rsidP="000903F2">
      <w:pPr>
        <w:spacing w:before="100" w:after="0" w:line="320" w:lineRule="atLeast"/>
        <w:rPr>
          <w:rFonts w:ascii="Times New Roman" w:eastAsia="Times New Roman" w:hAnsi="Times New Roman"/>
          <w:b/>
          <w:bCs/>
          <w:sz w:val="24"/>
          <w:szCs w:val="24"/>
          <w:lang w:val="ru-RU" w:eastAsia="bg-BG"/>
        </w:rPr>
      </w:pPr>
      <w:r w:rsidRPr="003E4986">
        <w:rPr>
          <w:rFonts w:ascii="Times New Roman" w:eastAsia="Times New Roman" w:hAnsi="Times New Roman"/>
          <w:b/>
          <w:bCs/>
          <w:sz w:val="24"/>
          <w:szCs w:val="24"/>
          <w:lang w:val="ru-RU" w:eastAsia="bg-BG"/>
        </w:rPr>
        <w:t xml:space="preserve">Раздел </w:t>
      </w:r>
      <w:r w:rsidRPr="003E4986">
        <w:rPr>
          <w:rFonts w:ascii="Times New Roman" w:eastAsia="Times New Roman" w:hAnsi="Times New Roman"/>
          <w:b/>
          <w:bCs/>
          <w:sz w:val="24"/>
          <w:szCs w:val="24"/>
          <w:lang w:eastAsia="bg-BG"/>
        </w:rPr>
        <w:t>V</w:t>
      </w:r>
      <w:r w:rsidRPr="003E4986">
        <w:rPr>
          <w:rFonts w:ascii="Times New Roman" w:eastAsia="Times New Roman" w:hAnsi="Times New Roman"/>
          <w:b/>
          <w:bCs/>
          <w:sz w:val="24"/>
          <w:szCs w:val="24"/>
          <w:lang w:val="ru-RU" w:eastAsia="bg-BG"/>
        </w:rPr>
        <w:t>: Допълнителна информация</w:t>
      </w:r>
    </w:p>
    <w:p w14:paraId="1014F7B4" w14:textId="77777777" w:rsidR="00A45B62" w:rsidRPr="003E4986" w:rsidRDefault="00A45B62" w:rsidP="00616AB2">
      <w:pPr>
        <w:spacing w:before="60" w:after="0" w:line="320" w:lineRule="atLeast"/>
        <w:rPr>
          <w:rFonts w:ascii="Times New Roman" w:eastAsia="Times New Roman" w:hAnsi="Times New Roman"/>
          <w:sz w:val="24"/>
          <w:szCs w:val="24"/>
          <w:lang w:val="ru-RU" w:eastAsia="bg-BG"/>
        </w:rPr>
      </w:pPr>
      <w:r w:rsidRPr="003E4986">
        <w:rPr>
          <w:rFonts w:ascii="Times New Roman" w:eastAsia="Times New Roman" w:hAnsi="Times New Roman"/>
          <w:b/>
          <w:bCs/>
          <w:sz w:val="24"/>
          <w:szCs w:val="24"/>
          <w:lang w:eastAsia="bg-BG"/>
        </w:rPr>
        <w:t>V</w:t>
      </w:r>
      <w:r w:rsidRPr="003E4986">
        <w:rPr>
          <w:rFonts w:ascii="Times New Roman" w:eastAsia="Times New Roman" w:hAnsi="Times New Roman"/>
          <w:b/>
          <w:bCs/>
          <w:sz w:val="24"/>
          <w:szCs w:val="24"/>
          <w:lang w:val="ru-RU" w:eastAsia="bg-BG"/>
        </w:rPr>
        <w:t>.1) Информация относно периодичното възлагане</w:t>
      </w:r>
    </w:p>
    <w:tbl>
      <w:tblPr>
        <w:tblW w:w="5000" w:type="pct"/>
        <w:tblCellMar>
          <w:top w:w="15" w:type="dxa"/>
          <w:left w:w="15" w:type="dxa"/>
          <w:bottom w:w="15" w:type="dxa"/>
          <w:right w:w="15" w:type="dxa"/>
        </w:tblCellMar>
        <w:tblLook w:val="04A0" w:firstRow="1" w:lastRow="0" w:firstColumn="1" w:lastColumn="0" w:noHBand="0" w:noVBand="1"/>
      </w:tblPr>
      <w:tblGrid>
        <w:gridCol w:w="9766"/>
      </w:tblGrid>
      <w:tr w:rsidR="003E4986" w:rsidRPr="003E4986" w14:paraId="4291230F"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6F7967" w14:textId="77777777" w:rsidR="00A45B62" w:rsidRPr="003E4986" w:rsidRDefault="00A45B62" w:rsidP="002C0843">
            <w:pPr>
              <w:spacing w:after="0" w:line="240" w:lineRule="auto"/>
              <w:rPr>
                <w:rFonts w:ascii="Times New Roman" w:eastAsia="Times New Roman" w:hAnsi="Times New Roman"/>
                <w:sz w:val="20"/>
                <w:szCs w:val="20"/>
                <w:lang w:eastAsia="bg-BG"/>
              </w:rPr>
            </w:pPr>
            <w:r w:rsidRPr="003E4986">
              <w:rPr>
                <w:rFonts w:ascii="Times New Roman" w:eastAsia="Times New Roman" w:hAnsi="Times New Roman"/>
                <w:sz w:val="24"/>
                <w:szCs w:val="24"/>
                <w:lang w:eastAsia="bg-BG"/>
              </w:rPr>
              <w:t xml:space="preserve">Това </w:t>
            </w:r>
            <w:r w:rsidR="00BD3CE6" w:rsidRPr="003E4986">
              <w:rPr>
                <w:rFonts w:ascii="Times New Roman" w:eastAsia="Times New Roman" w:hAnsi="Times New Roman"/>
                <w:sz w:val="24"/>
                <w:szCs w:val="24"/>
                <w:lang w:eastAsia="bg-BG"/>
              </w:rPr>
              <w:t>представлява</w:t>
            </w:r>
            <w:r w:rsidRPr="003E4986">
              <w:rPr>
                <w:rFonts w:ascii="Times New Roman" w:eastAsia="Times New Roman" w:hAnsi="Times New Roman"/>
                <w:sz w:val="24"/>
                <w:szCs w:val="24"/>
                <w:lang w:eastAsia="bg-BG"/>
              </w:rPr>
              <w:t xml:space="preserve"> периодично повтаряща се поръчка: </w:t>
            </w:r>
            <w:r w:rsidR="00616AB2" w:rsidRPr="003E4986">
              <w:rPr>
                <w:rFonts w:ascii="Times New Roman" w:eastAsia="Times New Roman" w:hAnsi="Times New Roman"/>
                <w:b/>
                <w:sz w:val="24"/>
                <w:szCs w:val="24"/>
                <w:lang w:eastAsia="bg-BG"/>
              </w:rPr>
              <w:t>НЕ</w:t>
            </w:r>
          </w:p>
        </w:tc>
      </w:tr>
    </w:tbl>
    <w:p w14:paraId="54FACA98"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V.2) Информация относно електронното възлагане</w:t>
      </w:r>
    </w:p>
    <w:tbl>
      <w:tblPr>
        <w:tblW w:w="5000" w:type="pct"/>
        <w:tblCellMar>
          <w:top w:w="15" w:type="dxa"/>
          <w:left w:w="15" w:type="dxa"/>
          <w:bottom w:w="15" w:type="dxa"/>
          <w:right w:w="15" w:type="dxa"/>
        </w:tblCellMar>
        <w:tblLook w:val="04A0" w:firstRow="1" w:lastRow="0" w:firstColumn="1" w:lastColumn="0" w:noHBand="0" w:noVBand="1"/>
      </w:tblPr>
      <w:tblGrid>
        <w:gridCol w:w="9766"/>
      </w:tblGrid>
      <w:tr w:rsidR="005B0852" w:rsidRPr="003E4986" w14:paraId="11663112"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3B0262" w14:textId="77777777" w:rsidR="00124E83" w:rsidRPr="003E4986" w:rsidRDefault="00A45B62" w:rsidP="00863189">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Ще се прилага електронно поръчване: </w:t>
            </w:r>
            <w:r w:rsidR="00FB218C" w:rsidRPr="003E4986">
              <w:rPr>
                <w:rFonts w:ascii="Times New Roman" w:eastAsia="Times New Roman" w:hAnsi="Times New Roman"/>
                <w:b/>
                <w:sz w:val="24"/>
                <w:szCs w:val="24"/>
                <w:lang w:eastAsia="bg-BG"/>
              </w:rPr>
              <w:t>ДА</w:t>
            </w:r>
            <w:r w:rsidR="00FB218C" w:rsidRPr="003E4986">
              <w:rPr>
                <w:rFonts w:ascii="Times New Roman" w:eastAsia="Times New Roman" w:hAnsi="Times New Roman"/>
                <w:sz w:val="24"/>
                <w:szCs w:val="24"/>
                <w:lang w:eastAsia="bg-BG"/>
              </w:rPr>
              <w:t>, ежемесечн</w:t>
            </w:r>
            <w:r w:rsidR="002C0843" w:rsidRPr="003E4986">
              <w:rPr>
                <w:rFonts w:ascii="Times New Roman" w:eastAsia="Times New Roman" w:hAnsi="Times New Roman"/>
                <w:sz w:val="24"/>
                <w:szCs w:val="24"/>
                <w:lang w:eastAsia="bg-BG"/>
              </w:rPr>
              <w:t>о ще се представя списък на брой застраховани служители</w:t>
            </w:r>
            <w:r w:rsidR="00FB218C" w:rsidRPr="003E4986">
              <w:rPr>
                <w:rFonts w:ascii="Times New Roman" w:eastAsia="Times New Roman" w:hAnsi="Times New Roman"/>
                <w:sz w:val="24"/>
                <w:szCs w:val="24"/>
                <w:lang w:eastAsia="bg-BG"/>
              </w:rPr>
              <w:t>;</w:t>
            </w:r>
          </w:p>
          <w:p w14:paraId="56D74949" w14:textId="77777777" w:rsidR="00124E83" w:rsidRPr="003E4986" w:rsidRDefault="00A45B62" w:rsidP="00863189">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Ще се използва електронно фактуриране: </w:t>
            </w:r>
            <w:r w:rsidR="00FB218C" w:rsidRPr="003E4986">
              <w:rPr>
                <w:rFonts w:ascii="Times New Roman" w:eastAsia="Times New Roman" w:hAnsi="Times New Roman"/>
                <w:b/>
                <w:sz w:val="24"/>
                <w:szCs w:val="24"/>
                <w:lang w:eastAsia="bg-BG"/>
              </w:rPr>
              <w:t>ДА</w:t>
            </w:r>
            <w:r w:rsidR="00FB218C" w:rsidRPr="003E4986">
              <w:rPr>
                <w:rFonts w:ascii="Times New Roman" w:eastAsia="Times New Roman" w:hAnsi="Times New Roman"/>
                <w:sz w:val="24"/>
                <w:szCs w:val="24"/>
                <w:lang w:eastAsia="bg-BG"/>
              </w:rPr>
              <w:t xml:space="preserve">, фактурите за ежемесечните </w:t>
            </w:r>
            <w:r w:rsidR="002C0843" w:rsidRPr="003E4986">
              <w:rPr>
                <w:rFonts w:ascii="Times New Roman" w:eastAsia="Times New Roman" w:hAnsi="Times New Roman"/>
                <w:sz w:val="24"/>
                <w:szCs w:val="24"/>
                <w:lang w:eastAsia="bg-BG"/>
              </w:rPr>
              <w:t>плащания</w:t>
            </w:r>
            <w:r w:rsidR="00FB218C" w:rsidRPr="003E4986">
              <w:rPr>
                <w:rFonts w:ascii="Times New Roman" w:eastAsia="Times New Roman" w:hAnsi="Times New Roman"/>
                <w:sz w:val="24"/>
                <w:szCs w:val="24"/>
                <w:lang w:eastAsia="bg-BG"/>
              </w:rPr>
              <w:t xml:space="preserve"> ще бъдат приемани/получавани по електронен път</w:t>
            </w:r>
            <w:r w:rsidR="005A77F0" w:rsidRPr="003E4986">
              <w:rPr>
                <w:rFonts w:ascii="Times New Roman" w:eastAsia="Times New Roman" w:hAnsi="Times New Roman"/>
                <w:sz w:val="24"/>
                <w:szCs w:val="24"/>
                <w:lang w:eastAsia="bg-BG"/>
              </w:rPr>
              <w:t>;</w:t>
            </w:r>
          </w:p>
          <w:p w14:paraId="1C234DA3" w14:textId="77777777" w:rsidR="00A45B62" w:rsidRPr="003E4986" w:rsidRDefault="00A45B62" w:rsidP="00863189">
            <w:pPr>
              <w:spacing w:before="40" w:after="0" w:line="240" w:lineRule="auto"/>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Ще се приема електронно заплащане: </w:t>
            </w:r>
            <w:r w:rsidR="00FB218C" w:rsidRPr="003E4986">
              <w:rPr>
                <w:rFonts w:ascii="Times New Roman" w:eastAsia="Times New Roman" w:hAnsi="Times New Roman"/>
                <w:b/>
                <w:sz w:val="24"/>
                <w:szCs w:val="24"/>
                <w:lang w:eastAsia="bg-BG"/>
              </w:rPr>
              <w:t>ДА</w:t>
            </w:r>
            <w:r w:rsidR="00FB218C" w:rsidRPr="003E4986">
              <w:rPr>
                <w:rFonts w:ascii="Times New Roman" w:eastAsia="Times New Roman" w:hAnsi="Times New Roman"/>
                <w:sz w:val="24"/>
                <w:szCs w:val="24"/>
                <w:lang w:eastAsia="bg-BG"/>
              </w:rPr>
              <w:t xml:space="preserve">, фактурите за ежемесечните </w:t>
            </w:r>
            <w:r w:rsidR="002C0843" w:rsidRPr="003E4986">
              <w:rPr>
                <w:rFonts w:ascii="Times New Roman" w:eastAsia="Times New Roman" w:hAnsi="Times New Roman"/>
                <w:sz w:val="24"/>
                <w:szCs w:val="24"/>
                <w:lang w:eastAsia="bg-BG"/>
              </w:rPr>
              <w:t>вноски по полицата</w:t>
            </w:r>
            <w:r w:rsidR="00FB218C" w:rsidRPr="003E4986">
              <w:rPr>
                <w:rFonts w:ascii="Times New Roman" w:eastAsia="Times New Roman" w:hAnsi="Times New Roman"/>
                <w:sz w:val="24"/>
                <w:szCs w:val="24"/>
                <w:lang w:eastAsia="bg-BG"/>
              </w:rPr>
              <w:t xml:space="preserve"> ще бъдат заплащани безкасово.</w:t>
            </w:r>
          </w:p>
        </w:tc>
      </w:tr>
    </w:tbl>
    <w:p w14:paraId="65D673BB" w14:textId="77777777" w:rsidR="00A45B62" w:rsidRPr="003E4986" w:rsidRDefault="00A45B62" w:rsidP="00616AB2">
      <w:pPr>
        <w:spacing w:before="60" w:after="0" w:line="320" w:lineRule="atLeast"/>
        <w:rPr>
          <w:rFonts w:ascii="Times New Roman" w:eastAsia="Times New Roman" w:hAnsi="Times New Roman"/>
          <w:sz w:val="24"/>
          <w:szCs w:val="24"/>
          <w:lang w:eastAsia="bg-BG"/>
        </w:rPr>
      </w:pPr>
      <w:r w:rsidRPr="003E4986">
        <w:rPr>
          <w:rFonts w:ascii="Times New Roman" w:eastAsia="Times New Roman" w:hAnsi="Times New Roman"/>
          <w:b/>
          <w:bCs/>
          <w:sz w:val="24"/>
          <w:szCs w:val="24"/>
          <w:lang w:eastAsia="bg-BG"/>
        </w:rPr>
        <w:t>V.3) Допълнителна информация</w:t>
      </w:r>
    </w:p>
    <w:tbl>
      <w:tblPr>
        <w:tblW w:w="5000" w:type="pct"/>
        <w:tblCellMar>
          <w:top w:w="15" w:type="dxa"/>
          <w:left w:w="15" w:type="dxa"/>
          <w:bottom w:w="15" w:type="dxa"/>
          <w:right w:w="15" w:type="dxa"/>
        </w:tblCellMar>
        <w:tblLook w:val="04A0" w:firstRow="1" w:lastRow="0" w:firstColumn="1" w:lastColumn="0" w:noHBand="0" w:noVBand="1"/>
      </w:tblPr>
      <w:tblGrid>
        <w:gridCol w:w="9766"/>
      </w:tblGrid>
      <w:tr w:rsidR="003E4986" w:rsidRPr="003E4986" w14:paraId="10C10730" w14:textId="77777777" w:rsidTr="00A45B6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FE02811" w14:textId="77777777" w:rsidR="00A5548A" w:rsidRDefault="00A5548A" w:rsidP="00A5548A">
            <w:pPr>
              <w:spacing w:before="40" w:after="0" w:line="240" w:lineRule="auto"/>
              <w:jc w:val="both"/>
              <w:rPr>
                <w:rFonts w:ascii="Times New Roman" w:hAnsi="Times New Roman"/>
                <w:sz w:val="24"/>
                <w:szCs w:val="24"/>
              </w:rPr>
            </w:pPr>
            <w:r>
              <w:rPr>
                <w:rFonts w:ascii="Times New Roman" w:eastAsia="Times New Roman" w:hAnsi="Times New Roman"/>
                <w:sz w:val="24"/>
                <w:szCs w:val="24"/>
                <w:lang w:eastAsia="bg-BG"/>
              </w:rPr>
              <w:t>Заявления за участие се подават по електронен път чрез платформата</w:t>
            </w:r>
            <w:r>
              <w:rPr>
                <w:rFonts w:ascii="Times New Roman" w:hAnsi="Times New Roman"/>
                <w:sz w:val="24"/>
                <w:szCs w:val="24"/>
              </w:rPr>
              <w:t xml:space="preserve"> ИСЕТ – на интернет-страницата на „ТЕРЕМ – ХОЛДИНГ“ ЕАД (</w:t>
            </w:r>
            <w:hyperlink r:id="rId9" w:history="1">
              <w:r>
                <w:rPr>
                  <w:rStyle w:val="a9"/>
                  <w:rFonts w:ascii="Times New Roman" w:hAnsi="Times New Roman"/>
                  <w:sz w:val="24"/>
                  <w:szCs w:val="24"/>
                </w:rPr>
                <w:t>www.terem.bg</w:t>
              </w:r>
            </w:hyperlink>
            <w:r>
              <w:rPr>
                <w:rFonts w:ascii="Times New Roman" w:hAnsi="Times New Roman"/>
                <w:sz w:val="24"/>
                <w:szCs w:val="24"/>
              </w:rPr>
              <w:t>, секция „Електронна борса“). Подаването на офертите по електронен път изисква предварителна регистрация на кандидата/Изпълнителя.</w:t>
            </w:r>
          </w:p>
          <w:p w14:paraId="20CC6F96" w14:textId="77777777" w:rsidR="00863189" w:rsidRDefault="00863189" w:rsidP="00A5548A">
            <w:pPr>
              <w:spacing w:before="40" w:after="0" w:line="240" w:lineRule="auto"/>
              <w:jc w:val="both"/>
              <w:rPr>
                <w:rFonts w:ascii="Times New Roman" w:hAnsi="Times New Roman"/>
                <w:sz w:val="24"/>
                <w:szCs w:val="24"/>
              </w:rPr>
            </w:pPr>
          </w:p>
          <w:p w14:paraId="284999D7" w14:textId="6EBAFB73" w:rsidR="00266F27" w:rsidRDefault="00A5548A" w:rsidP="00A5548A">
            <w:pPr>
              <w:spacing w:before="40" w:after="0" w:line="240" w:lineRule="auto"/>
              <w:jc w:val="both"/>
              <w:rPr>
                <w:rFonts w:ascii="Times New Roman" w:hAnsi="Times New Roman"/>
                <w:sz w:val="24"/>
                <w:szCs w:val="24"/>
              </w:rPr>
            </w:pPr>
            <w:r>
              <w:rPr>
                <w:rFonts w:ascii="Times New Roman" w:hAnsi="Times New Roman"/>
                <w:sz w:val="24"/>
                <w:szCs w:val="24"/>
              </w:rPr>
              <w:lastRenderedPageBreak/>
              <w:t>По желание на кандидатите, офертите, изготвени на хартиен носител се приемат в посочените по-горе срокове в деловодството на „ТЕРЕМ</w:t>
            </w:r>
            <w:r w:rsidR="00266F27">
              <w:rPr>
                <w:rFonts w:ascii="Times New Roman" w:hAnsi="Times New Roman"/>
                <w:sz w:val="24"/>
                <w:szCs w:val="24"/>
              </w:rPr>
              <w:t> – </w:t>
            </w:r>
            <w:r>
              <w:rPr>
                <w:rFonts w:ascii="Times New Roman" w:hAnsi="Times New Roman"/>
                <w:sz w:val="24"/>
                <w:szCs w:val="24"/>
              </w:rPr>
              <w:t>ХОЛДИНГ”</w:t>
            </w:r>
            <w:r w:rsidR="00266F27">
              <w:rPr>
                <w:rFonts w:ascii="Times New Roman" w:hAnsi="Times New Roman"/>
                <w:sz w:val="24"/>
                <w:szCs w:val="24"/>
              </w:rPr>
              <w:t> </w:t>
            </w:r>
            <w:r>
              <w:rPr>
                <w:rFonts w:ascii="Times New Roman" w:hAnsi="Times New Roman"/>
                <w:sz w:val="24"/>
                <w:szCs w:val="24"/>
              </w:rPr>
              <w:t>ЕАД</w:t>
            </w:r>
            <w:r w:rsidR="00266F27">
              <w:rPr>
                <w:rFonts w:ascii="Times New Roman" w:hAnsi="Times New Roman"/>
                <w:sz w:val="24"/>
                <w:szCs w:val="24"/>
              </w:rPr>
              <w:t xml:space="preserve">, </w:t>
            </w:r>
            <w:r>
              <w:rPr>
                <w:rFonts w:ascii="Times New Roman" w:hAnsi="Times New Roman"/>
                <w:sz w:val="24"/>
                <w:szCs w:val="24"/>
              </w:rPr>
              <w:t xml:space="preserve">гр. София, </w:t>
            </w:r>
            <w:r w:rsidR="00266F27">
              <w:rPr>
                <w:rFonts w:ascii="Times New Roman" w:hAnsi="Times New Roman"/>
                <w:sz w:val="24"/>
                <w:szCs w:val="24"/>
              </w:rPr>
              <w:br/>
            </w:r>
            <w:r>
              <w:rPr>
                <w:rFonts w:ascii="Times New Roman" w:hAnsi="Times New Roman"/>
                <w:sz w:val="24"/>
                <w:szCs w:val="24"/>
              </w:rPr>
              <w:t>ул. „Иван Вазов“ №12, ет</w:t>
            </w:r>
            <w:r w:rsidR="00266F27">
              <w:rPr>
                <w:rFonts w:ascii="Times New Roman" w:hAnsi="Times New Roman"/>
                <w:sz w:val="24"/>
                <w:szCs w:val="24"/>
              </w:rPr>
              <w:t xml:space="preserve">аж </w:t>
            </w:r>
            <w:r>
              <w:rPr>
                <w:rFonts w:ascii="Times New Roman" w:hAnsi="Times New Roman"/>
                <w:sz w:val="24"/>
                <w:szCs w:val="24"/>
              </w:rPr>
              <w:t xml:space="preserve">4. </w:t>
            </w:r>
          </w:p>
          <w:p w14:paraId="02A4BFE9" w14:textId="2E8465FE" w:rsidR="00A5548A" w:rsidRPr="003E4986" w:rsidRDefault="00A5548A" w:rsidP="00A5548A">
            <w:pPr>
              <w:spacing w:before="40" w:after="0" w:line="240" w:lineRule="auto"/>
              <w:jc w:val="both"/>
              <w:rPr>
                <w:rFonts w:ascii="Times New Roman" w:hAnsi="Times New Roman"/>
                <w:sz w:val="24"/>
                <w:szCs w:val="24"/>
              </w:rPr>
            </w:pPr>
            <w:r>
              <w:rPr>
                <w:rFonts w:ascii="Times New Roman" w:hAnsi="Times New Roman"/>
                <w:sz w:val="24"/>
                <w:szCs w:val="24"/>
              </w:rPr>
              <w:t xml:space="preserve">Офертите се представят в запечатан, непрозрачен плик, върху лицевата страна на който се полага надпис: </w:t>
            </w:r>
          </w:p>
          <w:p w14:paraId="39ED6A98" w14:textId="3B20079F" w:rsidR="00D70805" w:rsidRPr="003E4986" w:rsidRDefault="00D70805" w:rsidP="00A5548A">
            <w:pPr>
              <w:spacing w:before="40" w:after="0" w:line="240" w:lineRule="auto"/>
              <w:jc w:val="both"/>
              <w:rPr>
                <w:rFonts w:eastAsia="Times New Roman"/>
                <w:bCs/>
                <w:szCs w:val="24"/>
              </w:rPr>
            </w:pPr>
          </w:p>
          <w:p w14:paraId="641F11D3"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ОФЕРТА</w:t>
            </w:r>
          </w:p>
          <w:p w14:paraId="16FBA5DE"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до</w:t>
            </w:r>
          </w:p>
          <w:p w14:paraId="4F1703CC"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„ТЕРЕМ – ХОЛДИНГ“ ЕАД</w:t>
            </w:r>
          </w:p>
          <w:p w14:paraId="40F99442"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szCs w:val="24"/>
              </w:rPr>
            </w:pPr>
            <w:r w:rsidRPr="003E4986">
              <w:rPr>
                <w:rFonts w:ascii="Times New Roman" w:hAnsi="Times New Roman"/>
                <w:b/>
                <w:bCs/>
                <w:szCs w:val="24"/>
              </w:rPr>
              <w:t>гр. София –</w:t>
            </w:r>
            <w:r w:rsidR="004A2DCB" w:rsidRPr="003E4986">
              <w:rPr>
                <w:rFonts w:ascii="Times New Roman" w:hAnsi="Times New Roman"/>
                <w:b/>
                <w:bCs/>
                <w:szCs w:val="24"/>
              </w:rPr>
              <w:t xml:space="preserve"> 1000</w:t>
            </w:r>
            <w:r w:rsidRPr="003E4986">
              <w:rPr>
                <w:rFonts w:ascii="Times New Roman" w:hAnsi="Times New Roman"/>
                <w:b/>
                <w:bCs/>
                <w:szCs w:val="24"/>
              </w:rPr>
              <w:t xml:space="preserve">, </w:t>
            </w:r>
            <w:r w:rsidR="004A2DCB" w:rsidRPr="003E4986">
              <w:rPr>
                <w:rFonts w:ascii="Times New Roman" w:hAnsi="Times New Roman"/>
                <w:b/>
                <w:bCs/>
                <w:szCs w:val="24"/>
              </w:rPr>
              <w:t xml:space="preserve"> ул. „Иван Вазов“ № 12, етаж 4</w:t>
            </w:r>
          </w:p>
          <w:p w14:paraId="41B97813"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Cs/>
                <w:szCs w:val="24"/>
              </w:rPr>
            </w:pPr>
            <w:r w:rsidRPr="003E4986">
              <w:rPr>
                <w:rFonts w:ascii="Times New Roman" w:hAnsi="Times New Roman"/>
                <w:bCs/>
                <w:szCs w:val="24"/>
              </w:rPr>
              <w:t>за участие в поръчка, възлагана чрез състезателна процедура с предмет:</w:t>
            </w:r>
          </w:p>
          <w:p w14:paraId="0340516A"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i/>
                <w:szCs w:val="24"/>
              </w:rPr>
            </w:pPr>
            <w:r w:rsidRPr="003E4986">
              <w:rPr>
                <w:rFonts w:ascii="Times New Roman" w:hAnsi="Times New Roman"/>
                <w:b/>
                <w:i/>
                <w:szCs w:val="24"/>
              </w:rPr>
              <w:t xml:space="preserve">„Избор на </w:t>
            </w:r>
            <w:r w:rsidR="001D1D7C" w:rsidRPr="003E4986">
              <w:rPr>
                <w:rFonts w:ascii="Times New Roman" w:hAnsi="Times New Roman"/>
                <w:b/>
                <w:i/>
                <w:szCs w:val="24"/>
              </w:rPr>
              <w:t xml:space="preserve">изпълнител </w:t>
            </w:r>
            <w:r w:rsidRPr="003E4986">
              <w:rPr>
                <w:rFonts w:ascii="Times New Roman" w:hAnsi="Times New Roman"/>
                <w:b/>
                <w:i/>
                <w:szCs w:val="24"/>
              </w:rPr>
              <w:t>за сключване на медицинска застраховка за служителите на „ТЕРЕМ - ХОЛДИНГ“ ЕАД“</w:t>
            </w:r>
          </w:p>
          <w:p w14:paraId="5580012F"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p>
          <w:p w14:paraId="2ABA5254"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от ………………………………………………………………………………………..………...</w:t>
            </w:r>
          </w:p>
          <w:p w14:paraId="48F51A5C"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(наименование на Участника, включително участниците в обединението, когато е приложимо)</w:t>
            </w:r>
          </w:p>
          <w:p w14:paraId="7E011DF3"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гр. ……………………………………………………………………………………….………...</w:t>
            </w:r>
          </w:p>
          <w:p w14:paraId="0BE6EE03"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(адрес за кореспонденция)</w:t>
            </w:r>
          </w:p>
          <w:p w14:paraId="3545B0F2"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w:t>
            </w:r>
          </w:p>
          <w:p w14:paraId="4DA2152C" w14:textId="77777777" w:rsidR="00D70805" w:rsidRPr="003E4986" w:rsidRDefault="00D70805" w:rsidP="00D70805">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(лице за контакт, телефон и по възможност - факс и електронен адрес)</w:t>
            </w:r>
          </w:p>
          <w:p w14:paraId="5E1309FB" w14:textId="77777777" w:rsidR="00D70805" w:rsidRPr="003E4986" w:rsidRDefault="00D70805" w:rsidP="00FB218C">
            <w:pPr>
              <w:spacing w:before="40" w:after="0" w:line="240" w:lineRule="auto"/>
              <w:jc w:val="both"/>
              <w:rPr>
                <w:rFonts w:ascii="Times New Roman" w:hAnsi="Times New Roman"/>
                <w:sz w:val="16"/>
                <w:szCs w:val="16"/>
              </w:rPr>
            </w:pPr>
          </w:p>
          <w:p w14:paraId="1B72C996" w14:textId="77777777" w:rsidR="00FB218C" w:rsidRPr="003E4986" w:rsidRDefault="00FB218C" w:rsidP="00FB218C">
            <w:pPr>
              <w:spacing w:before="40" w:after="0" w:line="240" w:lineRule="auto"/>
              <w:jc w:val="both"/>
              <w:rPr>
                <w:rFonts w:ascii="Times New Roman" w:eastAsia="Times New Roman" w:hAnsi="Times New Roman"/>
                <w:sz w:val="24"/>
                <w:szCs w:val="24"/>
                <w:lang w:eastAsia="bg-BG"/>
              </w:rPr>
            </w:pPr>
            <w:r w:rsidRPr="003E4986">
              <w:rPr>
                <w:rFonts w:ascii="Times New Roman" w:hAnsi="Times New Roman"/>
                <w:sz w:val="24"/>
                <w:szCs w:val="24"/>
              </w:rPr>
              <w:t>Офертите се регистрират в деловодството на „</w:t>
            </w:r>
            <w:r w:rsidR="004A2DCB" w:rsidRPr="003E4986">
              <w:rPr>
                <w:rFonts w:ascii="Times New Roman" w:hAnsi="Times New Roman"/>
                <w:sz w:val="24"/>
                <w:szCs w:val="24"/>
              </w:rPr>
              <w:t>ТЕРЕМ - ХОЛДИНГ</w:t>
            </w:r>
            <w:r w:rsidRPr="003E4986">
              <w:rPr>
                <w:rFonts w:ascii="Times New Roman" w:hAnsi="Times New Roman"/>
                <w:sz w:val="24"/>
                <w:szCs w:val="24"/>
              </w:rPr>
              <w:t>“ ЕАД, като на всяка една от тях се поставя регистрационен номер и час на подаване на офертата.</w:t>
            </w:r>
          </w:p>
          <w:p w14:paraId="1DAC4C72" w14:textId="77777777" w:rsidR="000903F2" w:rsidRPr="003E4986" w:rsidRDefault="000903F2" w:rsidP="000903F2">
            <w:pPr>
              <w:spacing w:after="0" w:line="240" w:lineRule="auto"/>
              <w:jc w:val="both"/>
              <w:rPr>
                <w:rFonts w:ascii="Times New Roman" w:hAnsi="Times New Roman"/>
                <w:sz w:val="16"/>
                <w:szCs w:val="16"/>
              </w:rPr>
            </w:pPr>
          </w:p>
          <w:p w14:paraId="18364C6C" w14:textId="77777777" w:rsidR="000903F2" w:rsidRPr="003E4986" w:rsidRDefault="000903F2" w:rsidP="000903F2">
            <w:pPr>
              <w:spacing w:after="0" w:line="240" w:lineRule="auto"/>
              <w:jc w:val="both"/>
              <w:rPr>
                <w:rFonts w:ascii="Times New Roman" w:hAnsi="Times New Roman"/>
                <w:sz w:val="16"/>
                <w:szCs w:val="16"/>
              </w:rPr>
            </w:pPr>
          </w:p>
          <w:p w14:paraId="7DDC8AAD" w14:textId="77777777" w:rsidR="00A45B62" w:rsidRPr="003E4986" w:rsidRDefault="00D70805" w:rsidP="00B15D2F">
            <w:pPr>
              <w:spacing w:before="40"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 xml:space="preserve">Образци </w:t>
            </w:r>
            <w:r w:rsidR="004A2DCB" w:rsidRPr="003E4986">
              <w:rPr>
                <w:rFonts w:ascii="Times New Roman" w:eastAsia="Times New Roman" w:hAnsi="Times New Roman"/>
                <w:sz w:val="24"/>
                <w:szCs w:val="24"/>
                <w:lang w:eastAsia="bg-BG"/>
              </w:rPr>
              <w:t xml:space="preserve">на документи – приложения </w:t>
            </w:r>
            <w:r w:rsidR="004A2DCB" w:rsidRPr="00F45590">
              <w:rPr>
                <w:rFonts w:ascii="Times New Roman" w:eastAsia="Times New Roman" w:hAnsi="Times New Roman"/>
                <w:sz w:val="24"/>
                <w:szCs w:val="24"/>
                <w:lang w:eastAsia="bg-BG"/>
              </w:rPr>
              <w:t>№№ 1-9</w:t>
            </w:r>
          </w:p>
        </w:tc>
      </w:tr>
    </w:tbl>
    <w:p w14:paraId="66947E56" w14:textId="173B2B9B" w:rsidR="00A86D55" w:rsidRPr="00A86D55" w:rsidRDefault="00A45B62" w:rsidP="00863189">
      <w:pPr>
        <w:spacing w:before="60" w:after="0" w:line="320" w:lineRule="atLeast"/>
        <w:rPr>
          <w:rFonts w:ascii="Times New Roman" w:hAnsi="Times New Roman"/>
          <w:vanish/>
          <w:sz w:val="24"/>
          <w:szCs w:val="24"/>
        </w:rPr>
      </w:pPr>
      <w:r w:rsidRPr="003E4986">
        <w:rPr>
          <w:rFonts w:ascii="Times New Roman" w:eastAsia="Times New Roman" w:hAnsi="Times New Roman"/>
          <w:b/>
          <w:bCs/>
          <w:sz w:val="24"/>
          <w:szCs w:val="24"/>
          <w:lang w:eastAsia="bg-BG"/>
        </w:rPr>
        <w:lastRenderedPageBreak/>
        <w:t>V</w:t>
      </w:r>
      <w:r w:rsidRPr="003E4986">
        <w:rPr>
          <w:rFonts w:ascii="Times New Roman" w:eastAsia="Times New Roman" w:hAnsi="Times New Roman"/>
          <w:b/>
          <w:bCs/>
          <w:sz w:val="24"/>
          <w:szCs w:val="24"/>
          <w:lang w:val="ru-RU" w:eastAsia="bg-BG"/>
        </w:rPr>
        <w:t>.</w:t>
      </w:r>
      <w:r w:rsidR="00632BD4" w:rsidRPr="003E4986">
        <w:rPr>
          <w:rFonts w:ascii="Times New Roman" w:eastAsia="Times New Roman" w:hAnsi="Times New Roman"/>
          <w:b/>
          <w:bCs/>
          <w:sz w:val="24"/>
          <w:szCs w:val="24"/>
          <w:lang w:eastAsia="bg-BG"/>
        </w:rPr>
        <w:t>4</w:t>
      </w:r>
      <w:r w:rsidRPr="003E4986">
        <w:rPr>
          <w:rFonts w:ascii="Times New Roman" w:eastAsia="Times New Roman" w:hAnsi="Times New Roman"/>
          <w:b/>
          <w:bCs/>
          <w:sz w:val="24"/>
          <w:szCs w:val="24"/>
          <w:lang w:val="ru-RU" w:eastAsia="bg-BG"/>
        </w:rPr>
        <w:t xml:space="preserve">) Дата на </w:t>
      </w:r>
      <w:r w:rsidR="00296AAA" w:rsidRPr="003E4986">
        <w:rPr>
          <w:rFonts w:ascii="Times New Roman" w:eastAsia="Times New Roman" w:hAnsi="Times New Roman"/>
          <w:b/>
          <w:bCs/>
          <w:sz w:val="24"/>
          <w:szCs w:val="24"/>
          <w:lang w:eastAsia="bg-BG"/>
        </w:rPr>
        <w:t>публикуване</w:t>
      </w:r>
      <w:r w:rsidRPr="003E4986">
        <w:rPr>
          <w:rFonts w:ascii="Times New Roman" w:eastAsia="Times New Roman" w:hAnsi="Times New Roman"/>
          <w:b/>
          <w:bCs/>
          <w:sz w:val="24"/>
          <w:szCs w:val="24"/>
          <w:lang w:val="ru-RU" w:eastAsia="bg-BG"/>
        </w:rPr>
        <w:t xml:space="preserve"> на настоящото обявление: </w:t>
      </w:r>
      <w:r w:rsidR="00C01107">
        <w:rPr>
          <w:rFonts w:ascii="Times New Roman" w:eastAsia="Times New Roman" w:hAnsi="Times New Roman"/>
          <w:b/>
          <w:sz w:val="24"/>
          <w:szCs w:val="24"/>
          <w:lang w:eastAsia="bg-BG"/>
        </w:rPr>
        <w:t>27.05.2024</w:t>
      </w:r>
      <w:r w:rsidR="0098782F" w:rsidRPr="003E4986">
        <w:rPr>
          <w:rFonts w:ascii="Times New Roman" w:eastAsia="Times New Roman" w:hAnsi="Times New Roman"/>
          <w:b/>
          <w:sz w:val="24"/>
          <w:szCs w:val="24"/>
          <w:lang w:eastAsia="bg-BG"/>
        </w:rPr>
        <w:t xml:space="preserve"> г.</w:t>
      </w:r>
      <w:r w:rsidR="0098782F" w:rsidRPr="003E4986">
        <w:rPr>
          <w:rFonts w:ascii="Times New Roman" w:eastAsia="Times New Roman" w:hAnsi="Times New Roman"/>
          <w:sz w:val="24"/>
          <w:szCs w:val="24"/>
          <w:lang w:eastAsia="bg-BG"/>
        </w:rPr>
        <w:t xml:space="preserve"> </w:t>
      </w:r>
    </w:p>
    <w:tbl>
      <w:tblPr>
        <w:tblW w:w="0" w:type="auto"/>
        <w:tblCellSpacing w:w="15" w:type="dxa"/>
        <w:tblCellMar>
          <w:left w:w="0" w:type="dxa"/>
          <w:right w:w="0" w:type="dxa"/>
        </w:tblCellMar>
        <w:tblLook w:val="04A0" w:firstRow="1" w:lastRow="0" w:firstColumn="1" w:lastColumn="0" w:noHBand="0" w:noVBand="1"/>
      </w:tblPr>
      <w:tblGrid>
        <w:gridCol w:w="66"/>
      </w:tblGrid>
      <w:tr w:rsidR="003E4986" w:rsidRPr="00A86D55" w14:paraId="618C42A6" w14:textId="77777777" w:rsidTr="00BC2DF9">
        <w:trPr>
          <w:tblCellSpacing w:w="15" w:type="dxa"/>
        </w:trPr>
        <w:tc>
          <w:tcPr>
            <w:tcW w:w="0" w:type="auto"/>
            <w:vAlign w:val="center"/>
          </w:tcPr>
          <w:p w14:paraId="4A8EC0EE" w14:textId="34135DBA" w:rsidR="006D1D74" w:rsidRPr="00A86D55" w:rsidRDefault="006D1D74" w:rsidP="003F0620">
            <w:pPr>
              <w:pStyle w:val="HTML"/>
              <w:rPr>
                <w:rFonts w:ascii="Times New Roman" w:hAnsi="Times New Roman" w:cs="Times New Roman"/>
                <w:sz w:val="24"/>
                <w:szCs w:val="24"/>
              </w:rPr>
            </w:pPr>
            <w:bookmarkStart w:id="4" w:name="to_paragraph_id42726476"/>
            <w:bookmarkEnd w:id="4"/>
          </w:p>
        </w:tc>
      </w:tr>
    </w:tbl>
    <w:p w14:paraId="0964C252" w14:textId="77777777" w:rsidR="00724BCC" w:rsidRDefault="00724BCC" w:rsidP="00C978E3">
      <w:pPr>
        <w:spacing w:after="0"/>
        <w:ind w:left="7080"/>
        <w:jc w:val="right"/>
        <w:rPr>
          <w:rFonts w:ascii="Times New Roman" w:eastAsia="Times New Roman" w:hAnsi="Times New Roman"/>
          <w:b/>
          <w:sz w:val="24"/>
          <w:szCs w:val="24"/>
          <w:lang w:val="ru-RU"/>
        </w:rPr>
      </w:pPr>
    </w:p>
    <w:sectPr w:rsidR="00724BCC" w:rsidSect="00415D0B">
      <w:headerReference w:type="default" r:id="rId10"/>
      <w:footerReference w:type="default" r:id="rId11"/>
      <w:pgSz w:w="11906" w:h="16838"/>
      <w:pgMar w:top="993" w:right="70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4187" w14:textId="77777777" w:rsidR="00DD4FC7" w:rsidRDefault="00DD4FC7" w:rsidP="00EE2E3D">
      <w:pPr>
        <w:spacing w:after="0" w:line="240" w:lineRule="auto"/>
      </w:pPr>
      <w:r>
        <w:separator/>
      </w:r>
    </w:p>
  </w:endnote>
  <w:endnote w:type="continuationSeparator" w:id="0">
    <w:p w14:paraId="1463FEE5" w14:textId="77777777" w:rsidR="00DD4FC7" w:rsidRDefault="00DD4FC7" w:rsidP="00E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A049" w14:textId="77777777" w:rsidR="00080BED" w:rsidRPr="007A15E2" w:rsidRDefault="00080BED" w:rsidP="007A15E2">
    <w:pPr>
      <w:pStyle w:val="a7"/>
      <w:jc w:val="right"/>
      <w:rPr>
        <w:rFonts w:ascii="Times New Roman" w:hAnsi="Times New Roman"/>
        <w:sz w:val="20"/>
        <w:szCs w:val="20"/>
      </w:rPr>
    </w:pPr>
    <w:r w:rsidRPr="00C24F04">
      <w:rPr>
        <w:rFonts w:ascii="Times New Roman" w:hAnsi="Times New Roman"/>
        <w:sz w:val="20"/>
        <w:szCs w:val="20"/>
      </w:rPr>
      <w:fldChar w:fldCharType="begin"/>
    </w:r>
    <w:r w:rsidRPr="00C24F04">
      <w:rPr>
        <w:rFonts w:ascii="Times New Roman" w:hAnsi="Times New Roman"/>
        <w:sz w:val="20"/>
        <w:szCs w:val="20"/>
      </w:rPr>
      <w:instrText xml:space="preserve"> PAGE   \* MERGEFORMAT </w:instrText>
    </w:r>
    <w:r w:rsidRPr="00C24F04">
      <w:rPr>
        <w:rFonts w:ascii="Times New Roman" w:hAnsi="Times New Roman"/>
        <w:sz w:val="20"/>
        <w:szCs w:val="20"/>
      </w:rPr>
      <w:fldChar w:fldCharType="separate"/>
    </w:r>
    <w:r w:rsidR="00E5410F">
      <w:rPr>
        <w:rFonts w:ascii="Times New Roman" w:hAnsi="Times New Roman"/>
        <w:noProof/>
        <w:sz w:val="20"/>
        <w:szCs w:val="20"/>
      </w:rPr>
      <w:t>21</w:t>
    </w:r>
    <w:r w:rsidRPr="00C24F0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11C7" w14:textId="77777777" w:rsidR="00DD4FC7" w:rsidRDefault="00DD4FC7" w:rsidP="00EE2E3D">
      <w:pPr>
        <w:spacing w:after="0" w:line="240" w:lineRule="auto"/>
      </w:pPr>
      <w:r>
        <w:separator/>
      </w:r>
    </w:p>
  </w:footnote>
  <w:footnote w:type="continuationSeparator" w:id="0">
    <w:p w14:paraId="06053F9A" w14:textId="77777777" w:rsidR="00DD4FC7" w:rsidRDefault="00DD4FC7" w:rsidP="00EE2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E3F6A" w14:textId="77777777" w:rsidR="00080BED" w:rsidRDefault="00080BED">
    <w:pPr>
      <w:pStyle w:val="a5"/>
    </w:pPr>
    <w:r>
      <w:rPr>
        <w:noProof/>
        <w:lang w:eastAsia="bg-BG"/>
      </w:rPr>
      <w:drawing>
        <wp:anchor distT="0" distB="0" distL="114300" distR="114300" simplePos="0" relativeHeight="251658240" behindDoc="0" locked="0" layoutInCell="1" allowOverlap="1" wp14:anchorId="086B9956" wp14:editId="22E628F3">
          <wp:simplePos x="0" y="0"/>
          <wp:positionH relativeFrom="column">
            <wp:posOffset>66675</wp:posOffset>
          </wp:positionH>
          <wp:positionV relativeFrom="paragraph">
            <wp:posOffset>-100965</wp:posOffset>
          </wp:positionV>
          <wp:extent cx="1219200" cy="276225"/>
          <wp:effectExtent l="19050" t="0" r="0" b="0"/>
          <wp:wrapSquare wrapText="bothSides"/>
          <wp:docPr id="1811057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1219200" cy="276225"/>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657216" behindDoc="0" locked="0" layoutInCell="0" allowOverlap="1" wp14:anchorId="72BDBF4B" wp14:editId="746086B5">
          <wp:simplePos x="0" y="0"/>
          <wp:positionH relativeFrom="column">
            <wp:posOffset>-209550</wp:posOffset>
          </wp:positionH>
          <wp:positionV relativeFrom="paragraph">
            <wp:posOffset>-110490</wp:posOffset>
          </wp:positionV>
          <wp:extent cx="276225" cy="276225"/>
          <wp:effectExtent l="19050" t="0" r="9525" b="0"/>
          <wp:wrapTopAndBottom/>
          <wp:docPr id="135411527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srcRect/>
                  <a:stretch>
                    <a:fillRect/>
                  </a:stretch>
                </pic:blipFill>
                <pic:spPr bwMode="auto">
                  <a:xfrm>
                    <a:off x="0" y="0"/>
                    <a:ext cx="276225" cy="276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27C"/>
    <w:multiLevelType w:val="hybridMultilevel"/>
    <w:tmpl w:val="A4E21954"/>
    <w:lvl w:ilvl="0" w:tplc="887C969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ED6A37"/>
    <w:multiLevelType w:val="hybridMultilevel"/>
    <w:tmpl w:val="26A611DE"/>
    <w:lvl w:ilvl="0" w:tplc="418AD99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FC61B88"/>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20FD38D1"/>
    <w:multiLevelType w:val="hybridMultilevel"/>
    <w:tmpl w:val="4BBA86A6"/>
    <w:lvl w:ilvl="0" w:tplc="1912253E">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7B96BFC"/>
    <w:multiLevelType w:val="hybridMultilevel"/>
    <w:tmpl w:val="6036949E"/>
    <w:lvl w:ilvl="0" w:tplc="E1F05564">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4E7A6D4D"/>
    <w:multiLevelType w:val="hybridMultilevel"/>
    <w:tmpl w:val="2A4C0FCA"/>
    <w:lvl w:ilvl="0" w:tplc="14067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0300F"/>
    <w:multiLevelType w:val="hybridMultilevel"/>
    <w:tmpl w:val="BB0EAB4A"/>
    <w:lvl w:ilvl="0" w:tplc="29563B92">
      <w:start w:val="5"/>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num w:numId="1" w16cid:durableId="632952575">
    <w:abstractNumId w:val="2"/>
  </w:num>
  <w:num w:numId="2" w16cid:durableId="320693687">
    <w:abstractNumId w:val="5"/>
  </w:num>
  <w:num w:numId="3" w16cid:durableId="1291328428">
    <w:abstractNumId w:val="6"/>
  </w:num>
  <w:num w:numId="4" w16cid:durableId="549918859">
    <w:abstractNumId w:val="3"/>
  </w:num>
  <w:num w:numId="5" w16cid:durableId="55789835">
    <w:abstractNumId w:val="1"/>
  </w:num>
  <w:num w:numId="6" w16cid:durableId="994341496">
    <w:abstractNumId w:val="4"/>
  </w:num>
  <w:num w:numId="7" w16cid:durableId="2087727840">
    <w:abstractNumId w:val="0"/>
  </w:num>
  <w:num w:numId="8" w16cid:durableId="256598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62"/>
    <w:rsid w:val="00001B0B"/>
    <w:rsid w:val="00011A03"/>
    <w:rsid w:val="00022F2F"/>
    <w:rsid w:val="000517EF"/>
    <w:rsid w:val="00062546"/>
    <w:rsid w:val="00063EA6"/>
    <w:rsid w:val="00064C73"/>
    <w:rsid w:val="00074F33"/>
    <w:rsid w:val="00075681"/>
    <w:rsid w:val="00080BED"/>
    <w:rsid w:val="000866F7"/>
    <w:rsid w:val="00087EB7"/>
    <w:rsid w:val="000903F2"/>
    <w:rsid w:val="00093205"/>
    <w:rsid w:val="000A43CA"/>
    <w:rsid w:val="000B549E"/>
    <w:rsid w:val="000D6DA6"/>
    <w:rsid w:val="000E48CF"/>
    <w:rsid w:val="00112B07"/>
    <w:rsid w:val="00124E83"/>
    <w:rsid w:val="001276C2"/>
    <w:rsid w:val="00135941"/>
    <w:rsid w:val="001519B4"/>
    <w:rsid w:val="00165FC3"/>
    <w:rsid w:val="00183C44"/>
    <w:rsid w:val="001B0616"/>
    <w:rsid w:val="001B5400"/>
    <w:rsid w:val="001C4E52"/>
    <w:rsid w:val="001D1D7C"/>
    <w:rsid w:val="001F2E1B"/>
    <w:rsid w:val="001F558D"/>
    <w:rsid w:val="00222CE7"/>
    <w:rsid w:val="002315B9"/>
    <w:rsid w:val="00241FD3"/>
    <w:rsid w:val="002609B5"/>
    <w:rsid w:val="00266F27"/>
    <w:rsid w:val="00280D52"/>
    <w:rsid w:val="00296AAA"/>
    <w:rsid w:val="002A0F2A"/>
    <w:rsid w:val="002A5391"/>
    <w:rsid w:val="002C0843"/>
    <w:rsid w:val="002D05C5"/>
    <w:rsid w:val="002F30D5"/>
    <w:rsid w:val="003242BC"/>
    <w:rsid w:val="00357697"/>
    <w:rsid w:val="0036646A"/>
    <w:rsid w:val="00367472"/>
    <w:rsid w:val="0037784B"/>
    <w:rsid w:val="003C4F38"/>
    <w:rsid w:val="003D4788"/>
    <w:rsid w:val="003D7022"/>
    <w:rsid w:val="003E1876"/>
    <w:rsid w:val="003E1F1C"/>
    <w:rsid w:val="003E4986"/>
    <w:rsid w:val="003E4D78"/>
    <w:rsid w:val="003E7782"/>
    <w:rsid w:val="003E77B1"/>
    <w:rsid w:val="003F0620"/>
    <w:rsid w:val="003F3A34"/>
    <w:rsid w:val="0040025E"/>
    <w:rsid w:val="00415D0B"/>
    <w:rsid w:val="0042360F"/>
    <w:rsid w:val="004268CE"/>
    <w:rsid w:val="00437845"/>
    <w:rsid w:val="00452A27"/>
    <w:rsid w:val="00470006"/>
    <w:rsid w:val="00473371"/>
    <w:rsid w:val="00484A72"/>
    <w:rsid w:val="00484DF4"/>
    <w:rsid w:val="00491B34"/>
    <w:rsid w:val="00495DA6"/>
    <w:rsid w:val="004A2081"/>
    <w:rsid w:val="004A2DCB"/>
    <w:rsid w:val="004B0E39"/>
    <w:rsid w:val="004B543F"/>
    <w:rsid w:val="004B61A2"/>
    <w:rsid w:val="004C3263"/>
    <w:rsid w:val="004C6398"/>
    <w:rsid w:val="004E1501"/>
    <w:rsid w:val="00513A47"/>
    <w:rsid w:val="005334A3"/>
    <w:rsid w:val="00540128"/>
    <w:rsid w:val="00580763"/>
    <w:rsid w:val="005A3704"/>
    <w:rsid w:val="005A77F0"/>
    <w:rsid w:val="005B0852"/>
    <w:rsid w:val="005C50D2"/>
    <w:rsid w:val="005D1EE9"/>
    <w:rsid w:val="00616AB2"/>
    <w:rsid w:val="00632BD4"/>
    <w:rsid w:val="006617F7"/>
    <w:rsid w:val="006629BA"/>
    <w:rsid w:val="00664D5D"/>
    <w:rsid w:val="00682E2E"/>
    <w:rsid w:val="00694A95"/>
    <w:rsid w:val="006C3F34"/>
    <w:rsid w:val="006D1D74"/>
    <w:rsid w:val="006E1454"/>
    <w:rsid w:val="006E3890"/>
    <w:rsid w:val="006E6E6E"/>
    <w:rsid w:val="00703CCB"/>
    <w:rsid w:val="007049AC"/>
    <w:rsid w:val="00710601"/>
    <w:rsid w:val="0072492D"/>
    <w:rsid w:val="00724BCC"/>
    <w:rsid w:val="00737234"/>
    <w:rsid w:val="00744780"/>
    <w:rsid w:val="00753D30"/>
    <w:rsid w:val="007A122F"/>
    <w:rsid w:val="007A15E2"/>
    <w:rsid w:val="007A3461"/>
    <w:rsid w:val="007A78DC"/>
    <w:rsid w:val="007D32B3"/>
    <w:rsid w:val="007D75F7"/>
    <w:rsid w:val="007F253E"/>
    <w:rsid w:val="008542A8"/>
    <w:rsid w:val="00863189"/>
    <w:rsid w:val="00877E6E"/>
    <w:rsid w:val="008834FF"/>
    <w:rsid w:val="0088539F"/>
    <w:rsid w:val="00893C6A"/>
    <w:rsid w:val="008A0125"/>
    <w:rsid w:val="008A7511"/>
    <w:rsid w:val="008D0BF6"/>
    <w:rsid w:val="008E03D6"/>
    <w:rsid w:val="008E77BB"/>
    <w:rsid w:val="009149B4"/>
    <w:rsid w:val="00917B1A"/>
    <w:rsid w:val="00926599"/>
    <w:rsid w:val="009321A6"/>
    <w:rsid w:val="009339F1"/>
    <w:rsid w:val="00941506"/>
    <w:rsid w:val="00942127"/>
    <w:rsid w:val="00976035"/>
    <w:rsid w:val="009800A1"/>
    <w:rsid w:val="00982730"/>
    <w:rsid w:val="0098782F"/>
    <w:rsid w:val="00994632"/>
    <w:rsid w:val="009B1B17"/>
    <w:rsid w:val="009C3A92"/>
    <w:rsid w:val="009E1D77"/>
    <w:rsid w:val="009E2375"/>
    <w:rsid w:val="009E66E0"/>
    <w:rsid w:val="00A116B6"/>
    <w:rsid w:val="00A17263"/>
    <w:rsid w:val="00A22B22"/>
    <w:rsid w:val="00A2377E"/>
    <w:rsid w:val="00A25D64"/>
    <w:rsid w:val="00A377BB"/>
    <w:rsid w:val="00A432E9"/>
    <w:rsid w:val="00A45B62"/>
    <w:rsid w:val="00A51198"/>
    <w:rsid w:val="00A5548A"/>
    <w:rsid w:val="00A66FA5"/>
    <w:rsid w:val="00A674E7"/>
    <w:rsid w:val="00A86D55"/>
    <w:rsid w:val="00A916A1"/>
    <w:rsid w:val="00AC0E74"/>
    <w:rsid w:val="00AD559C"/>
    <w:rsid w:val="00B026CF"/>
    <w:rsid w:val="00B1105A"/>
    <w:rsid w:val="00B14C91"/>
    <w:rsid w:val="00B15D2F"/>
    <w:rsid w:val="00B253E1"/>
    <w:rsid w:val="00B2577D"/>
    <w:rsid w:val="00B40F20"/>
    <w:rsid w:val="00B4443B"/>
    <w:rsid w:val="00B62159"/>
    <w:rsid w:val="00B66E1C"/>
    <w:rsid w:val="00BB4113"/>
    <w:rsid w:val="00BC070E"/>
    <w:rsid w:val="00BC2DF9"/>
    <w:rsid w:val="00BD1CF1"/>
    <w:rsid w:val="00BD3CE6"/>
    <w:rsid w:val="00BD5B7B"/>
    <w:rsid w:val="00BD5EFD"/>
    <w:rsid w:val="00BE69EB"/>
    <w:rsid w:val="00C01107"/>
    <w:rsid w:val="00C02EE7"/>
    <w:rsid w:val="00C10327"/>
    <w:rsid w:val="00C10694"/>
    <w:rsid w:val="00C14E93"/>
    <w:rsid w:val="00C24F04"/>
    <w:rsid w:val="00C26461"/>
    <w:rsid w:val="00C5211B"/>
    <w:rsid w:val="00C819D3"/>
    <w:rsid w:val="00C9164A"/>
    <w:rsid w:val="00C9387E"/>
    <w:rsid w:val="00C978E3"/>
    <w:rsid w:val="00CA46CA"/>
    <w:rsid w:val="00CA4D05"/>
    <w:rsid w:val="00CA6EC0"/>
    <w:rsid w:val="00CD3616"/>
    <w:rsid w:val="00CE306D"/>
    <w:rsid w:val="00CE5CF6"/>
    <w:rsid w:val="00D2127C"/>
    <w:rsid w:val="00D43B7D"/>
    <w:rsid w:val="00D45C5A"/>
    <w:rsid w:val="00D631F9"/>
    <w:rsid w:val="00D70805"/>
    <w:rsid w:val="00D72099"/>
    <w:rsid w:val="00DA761F"/>
    <w:rsid w:val="00DB35C1"/>
    <w:rsid w:val="00DC3B06"/>
    <w:rsid w:val="00DC49F1"/>
    <w:rsid w:val="00DD4FC7"/>
    <w:rsid w:val="00E03C4A"/>
    <w:rsid w:val="00E143CF"/>
    <w:rsid w:val="00E25E55"/>
    <w:rsid w:val="00E309B4"/>
    <w:rsid w:val="00E45060"/>
    <w:rsid w:val="00E53052"/>
    <w:rsid w:val="00E5410F"/>
    <w:rsid w:val="00E728DD"/>
    <w:rsid w:val="00EA136A"/>
    <w:rsid w:val="00ED6E71"/>
    <w:rsid w:val="00EE2E3D"/>
    <w:rsid w:val="00EE5E6A"/>
    <w:rsid w:val="00EE7078"/>
    <w:rsid w:val="00F06575"/>
    <w:rsid w:val="00F45321"/>
    <w:rsid w:val="00F45590"/>
    <w:rsid w:val="00F60265"/>
    <w:rsid w:val="00F76657"/>
    <w:rsid w:val="00F77F07"/>
    <w:rsid w:val="00F864A7"/>
    <w:rsid w:val="00F90B5B"/>
    <w:rsid w:val="00FA00C2"/>
    <w:rsid w:val="00FA0815"/>
    <w:rsid w:val="00FA6EF5"/>
    <w:rsid w:val="00FB1335"/>
    <w:rsid w:val="00FB218C"/>
    <w:rsid w:val="00FC207F"/>
    <w:rsid w:val="00FC2796"/>
    <w:rsid w:val="00FE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E3A7"/>
  <w15:docId w15:val="{553A5139-4D9D-42F6-BB2C-9DA0539F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ED"/>
    <w:pPr>
      <w:spacing w:after="200" w:line="276" w:lineRule="auto"/>
    </w:pPr>
    <w:rPr>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45B62"/>
    <w:pPr>
      <w:spacing w:before="100" w:beforeAutospacing="1" w:after="100" w:afterAutospacing="1" w:line="240" w:lineRule="auto"/>
    </w:pPr>
    <w:rPr>
      <w:rFonts w:ascii="Times New Roman" w:eastAsia="Times New Roman" w:hAnsi="Times New Roman"/>
      <w:sz w:val="24"/>
      <w:szCs w:val="24"/>
    </w:rPr>
  </w:style>
  <w:style w:type="character" w:customStyle="1" w:styleId="boxedcontroltitle1">
    <w:name w:val="boxed_control_title1"/>
    <w:rsid w:val="00A45B62"/>
    <w:rPr>
      <w:b/>
      <w:bCs/>
      <w:sz w:val="18"/>
      <w:szCs w:val="18"/>
    </w:rPr>
  </w:style>
  <w:style w:type="character" w:customStyle="1" w:styleId="inputvalue1">
    <w:name w:val="input_value1"/>
    <w:rsid w:val="00A45B62"/>
    <w:rPr>
      <w:rFonts w:ascii="Courier New" w:hAnsi="Courier New" w:cs="Courier New" w:hint="default"/>
      <w:sz w:val="20"/>
      <w:szCs w:val="20"/>
    </w:rPr>
  </w:style>
  <w:style w:type="character" w:customStyle="1" w:styleId="inputlabel1">
    <w:name w:val="input_label1"/>
    <w:basedOn w:val="a0"/>
    <w:rsid w:val="00A45B62"/>
  </w:style>
  <w:style w:type="paragraph" w:styleId="a5">
    <w:name w:val="header"/>
    <w:aliases w:val="(17) EPR Header,(17) EPR Header Char, Знак Знак,Char5 Char,Char2 Char,Header Char Char1,Header Char Char Char,Char5 Char Char Char,Char5 Char Char1,Char5 Char1 Char,Char2 Char1 Char,Header Char1 Char Char,Header Char Char Char Char"/>
    <w:basedOn w:val="a"/>
    <w:link w:val="a6"/>
    <w:uiPriority w:val="99"/>
    <w:unhideWhenUsed/>
    <w:rsid w:val="00EE2E3D"/>
    <w:pPr>
      <w:tabs>
        <w:tab w:val="center" w:pos="4536"/>
        <w:tab w:val="right" w:pos="9072"/>
      </w:tabs>
    </w:pPr>
  </w:style>
  <w:style w:type="character" w:customStyle="1" w:styleId="a6">
    <w:name w:val="Горен колонтитул Знак"/>
    <w:aliases w:val="(17) EPR Header Знак,(17) EPR Header Char Знак, Знак Знак Знак,Char5 Char Знак,Char2 Char Знак,Header Char Char1 Знак,Header Char Char Char Знак,Char5 Char Char Char Знак,Char5 Char Char1 Знак,Char5 Char1 Char Знак"/>
    <w:link w:val="a5"/>
    <w:uiPriority w:val="99"/>
    <w:rsid w:val="00EE2E3D"/>
    <w:rPr>
      <w:sz w:val="22"/>
      <w:szCs w:val="22"/>
      <w:lang w:eastAsia="en-US"/>
    </w:rPr>
  </w:style>
  <w:style w:type="paragraph" w:styleId="a7">
    <w:name w:val="footer"/>
    <w:basedOn w:val="a"/>
    <w:link w:val="a8"/>
    <w:uiPriority w:val="99"/>
    <w:unhideWhenUsed/>
    <w:rsid w:val="00EE2E3D"/>
    <w:pPr>
      <w:tabs>
        <w:tab w:val="center" w:pos="4536"/>
        <w:tab w:val="right" w:pos="9072"/>
      </w:tabs>
    </w:pPr>
  </w:style>
  <w:style w:type="character" w:customStyle="1" w:styleId="a8">
    <w:name w:val="Долен колонтитул Знак"/>
    <w:link w:val="a7"/>
    <w:uiPriority w:val="99"/>
    <w:rsid w:val="00EE2E3D"/>
    <w:rPr>
      <w:sz w:val="22"/>
      <w:szCs w:val="22"/>
      <w:lang w:eastAsia="en-US"/>
    </w:rPr>
  </w:style>
  <w:style w:type="character" w:styleId="a9">
    <w:name w:val="Hyperlink"/>
    <w:uiPriority w:val="99"/>
    <w:unhideWhenUsed/>
    <w:rsid w:val="00EE2E3D"/>
    <w:rPr>
      <w:color w:val="0563C1"/>
      <w:u w:val="single"/>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C978E3"/>
    <w:rPr>
      <w:rFonts w:cs="Times New Roman"/>
    </w:rPr>
  </w:style>
  <w:style w:type="paragraph" w:styleId="aa">
    <w:name w:val="List Paragraph"/>
    <w:basedOn w:val="a"/>
    <w:link w:val="ab"/>
    <w:uiPriority w:val="99"/>
    <w:qFormat/>
    <w:rsid w:val="00C978E3"/>
    <w:pPr>
      <w:spacing w:after="120" w:line="240" w:lineRule="auto"/>
      <w:ind w:left="720"/>
      <w:contextualSpacing/>
    </w:pPr>
    <w:rPr>
      <w:rFonts w:ascii="Times New Roman" w:hAnsi="Times New Roman"/>
      <w:sz w:val="24"/>
    </w:rPr>
  </w:style>
  <w:style w:type="paragraph" w:styleId="ac">
    <w:name w:val="footnote text"/>
    <w:aliases w:val="Podrozdział,stile 1,Footnote1,Footnote2,Footnote3,Footnote4,Footnote5,Footnote6,Footnote7,Footnote8,Footnote9,Footnote10,Footnote11,Footnote21,Footnote31,Footnote41,Footnote51,Footnote61,Footnote71,Footnote81,Footnote91,single s"/>
    <w:basedOn w:val="a"/>
    <w:link w:val="ad"/>
    <w:rsid w:val="00C978E3"/>
    <w:pPr>
      <w:spacing w:after="120" w:line="240" w:lineRule="auto"/>
    </w:pPr>
    <w:rPr>
      <w:rFonts w:ascii="Times New Roman" w:hAnsi="Times New Roman"/>
      <w:sz w:val="20"/>
      <w:szCs w:val="20"/>
    </w:rPr>
  </w:style>
  <w:style w:type="character" w:customStyle="1" w:styleId="FootnoteTextChar">
    <w:name w:val="Footnote Text Char"/>
    <w:uiPriority w:val="99"/>
    <w:semiHidden/>
    <w:rsid w:val="00C978E3"/>
    <w:rPr>
      <w:lang w:eastAsia="en-US"/>
    </w:rPr>
  </w:style>
  <w:style w:type="character" w:customStyle="1" w:styleId="a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c"/>
    <w:locked/>
    <w:rsid w:val="00C978E3"/>
    <w:rPr>
      <w:rFonts w:ascii="Times New Roman" w:hAnsi="Times New Roman"/>
      <w:lang w:eastAsia="en-US"/>
    </w:rPr>
  </w:style>
  <w:style w:type="character" w:styleId="ae">
    <w:name w:val="footnote reference"/>
    <w:aliases w:val="Footnote,Footnote symbol"/>
    <w:rsid w:val="00C978E3"/>
    <w:rPr>
      <w:rFonts w:cs="Times New Roman"/>
      <w:vertAlign w:val="superscript"/>
    </w:rPr>
  </w:style>
  <w:style w:type="paragraph" w:customStyle="1" w:styleId="m">
    <w:name w:val="m"/>
    <w:basedOn w:val="a"/>
    <w:rsid w:val="00C978E3"/>
    <w:pPr>
      <w:spacing w:before="100" w:beforeAutospacing="1" w:after="100" w:afterAutospacing="1" w:line="240" w:lineRule="auto"/>
    </w:pPr>
    <w:rPr>
      <w:rFonts w:ascii="Times New Roman" w:eastAsia="Batang" w:hAnsi="Times New Roman"/>
      <w:sz w:val="24"/>
      <w:szCs w:val="24"/>
      <w:lang w:eastAsia="bg-BG"/>
    </w:rPr>
  </w:style>
  <w:style w:type="character" w:customStyle="1" w:styleId="a4">
    <w:name w:val="Нормален (уеб) Знак"/>
    <w:link w:val="a3"/>
    <w:uiPriority w:val="99"/>
    <w:locked/>
    <w:rsid w:val="00C978E3"/>
    <w:rPr>
      <w:rFonts w:ascii="Times New Roman" w:eastAsia="Times New Roman" w:hAnsi="Times New Roman"/>
      <w:sz w:val="24"/>
      <w:szCs w:val="24"/>
    </w:rPr>
  </w:style>
  <w:style w:type="character" w:customStyle="1" w:styleId="newdocreference">
    <w:name w:val="newdocreference"/>
    <w:rsid w:val="00C978E3"/>
  </w:style>
  <w:style w:type="character" w:customStyle="1" w:styleId="ldef">
    <w:name w:val="ldef"/>
    <w:rsid w:val="00C978E3"/>
  </w:style>
  <w:style w:type="character" w:customStyle="1" w:styleId="ab">
    <w:name w:val="Списък на абзаци Знак"/>
    <w:link w:val="aa"/>
    <w:uiPriority w:val="99"/>
    <w:qFormat/>
    <w:locked/>
    <w:rsid w:val="00C978E3"/>
    <w:rPr>
      <w:rFonts w:ascii="Times New Roman" w:hAnsi="Times New Roman"/>
      <w:sz w:val="24"/>
      <w:szCs w:val="22"/>
      <w:lang w:eastAsia="en-US"/>
    </w:rPr>
  </w:style>
  <w:style w:type="character" w:customStyle="1" w:styleId="Bodytext7Exact">
    <w:name w:val="Body text (7) Exact"/>
    <w:uiPriority w:val="99"/>
    <w:rsid w:val="00C978E3"/>
    <w:rPr>
      <w:rFonts w:ascii="Times New Roman" w:hAnsi="Times New Roman" w:cs="Times New Roman"/>
      <w:b/>
      <w:bCs/>
      <w:u w:val="none"/>
    </w:rPr>
  </w:style>
  <w:style w:type="character" w:customStyle="1" w:styleId="Bodytext2">
    <w:name w:val="Body text (2)_"/>
    <w:link w:val="Bodytext21"/>
    <w:uiPriority w:val="99"/>
    <w:locked/>
    <w:rsid w:val="00C978E3"/>
    <w:rPr>
      <w:rFonts w:ascii="Times New Roman" w:hAnsi="Times New Roman"/>
      <w:shd w:val="clear" w:color="auto" w:fill="FFFFFF"/>
    </w:rPr>
  </w:style>
  <w:style w:type="paragraph" w:customStyle="1" w:styleId="Bodytext21">
    <w:name w:val="Body text (2)1"/>
    <w:basedOn w:val="a"/>
    <w:link w:val="Bodytext2"/>
    <w:uiPriority w:val="99"/>
    <w:rsid w:val="00C978E3"/>
    <w:pPr>
      <w:widowControl w:val="0"/>
      <w:shd w:val="clear" w:color="auto" w:fill="FFFFFF"/>
      <w:spacing w:after="0" w:line="274" w:lineRule="exact"/>
      <w:ind w:hanging="300"/>
      <w:jc w:val="both"/>
    </w:pPr>
    <w:rPr>
      <w:rFonts w:ascii="Times New Roman" w:hAnsi="Times New Roman"/>
      <w:sz w:val="20"/>
      <w:szCs w:val="20"/>
    </w:rPr>
  </w:style>
  <w:style w:type="paragraph" w:styleId="af">
    <w:name w:val="Body Text"/>
    <w:basedOn w:val="a"/>
    <w:link w:val="af0"/>
    <w:uiPriority w:val="99"/>
    <w:semiHidden/>
    <w:unhideWhenUsed/>
    <w:rsid w:val="00484A72"/>
    <w:pPr>
      <w:spacing w:after="120"/>
    </w:pPr>
  </w:style>
  <w:style w:type="character" w:customStyle="1" w:styleId="af0">
    <w:name w:val="Основен текст Знак"/>
    <w:link w:val="af"/>
    <w:uiPriority w:val="99"/>
    <w:semiHidden/>
    <w:rsid w:val="00484A72"/>
    <w:rPr>
      <w:sz w:val="22"/>
      <w:szCs w:val="22"/>
      <w:lang w:eastAsia="en-US"/>
    </w:rPr>
  </w:style>
  <w:style w:type="paragraph" w:styleId="af1">
    <w:name w:val="Body Text First Indent"/>
    <w:basedOn w:val="af"/>
    <w:link w:val="af2"/>
    <w:rsid w:val="00484A72"/>
    <w:pPr>
      <w:spacing w:line="240" w:lineRule="auto"/>
      <w:ind w:firstLine="210"/>
    </w:pPr>
    <w:rPr>
      <w:rFonts w:ascii="Arial" w:eastAsia="Times New Roman" w:hAnsi="Arial"/>
      <w:sz w:val="24"/>
      <w:lang w:val="en-US" w:eastAsia="zh-CN"/>
    </w:rPr>
  </w:style>
  <w:style w:type="character" w:customStyle="1" w:styleId="af2">
    <w:name w:val="Основен текст отстъп първи ред Знак"/>
    <w:link w:val="af1"/>
    <w:rsid w:val="00484A72"/>
    <w:rPr>
      <w:rFonts w:ascii="Arial" w:eastAsia="Times New Roman" w:hAnsi="Arial"/>
      <w:sz w:val="24"/>
      <w:szCs w:val="22"/>
      <w:lang w:val="en-US" w:eastAsia="zh-CN"/>
    </w:rPr>
  </w:style>
  <w:style w:type="character" w:styleId="af3">
    <w:name w:val="annotation reference"/>
    <w:uiPriority w:val="99"/>
    <w:semiHidden/>
    <w:unhideWhenUsed/>
    <w:rsid w:val="00E25E55"/>
    <w:rPr>
      <w:sz w:val="16"/>
      <w:szCs w:val="16"/>
    </w:rPr>
  </w:style>
  <w:style w:type="paragraph" w:styleId="af4">
    <w:name w:val="annotation text"/>
    <w:basedOn w:val="a"/>
    <w:link w:val="af5"/>
    <w:uiPriority w:val="99"/>
    <w:semiHidden/>
    <w:unhideWhenUsed/>
    <w:rsid w:val="00E25E55"/>
    <w:rPr>
      <w:sz w:val="20"/>
      <w:szCs w:val="20"/>
    </w:rPr>
  </w:style>
  <w:style w:type="character" w:customStyle="1" w:styleId="af5">
    <w:name w:val="Текст на коментар Знак"/>
    <w:link w:val="af4"/>
    <w:uiPriority w:val="99"/>
    <w:semiHidden/>
    <w:rsid w:val="00E25E55"/>
    <w:rPr>
      <w:lang w:eastAsia="en-US"/>
    </w:rPr>
  </w:style>
  <w:style w:type="paragraph" w:styleId="af6">
    <w:name w:val="annotation subject"/>
    <w:basedOn w:val="af4"/>
    <w:next w:val="af4"/>
    <w:link w:val="af7"/>
    <w:uiPriority w:val="99"/>
    <w:semiHidden/>
    <w:unhideWhenUsed/>
    <w:rsid w:val="00E25E55"/>
    <w:rPr>
      <w:b/>
      <w:bCs/>
    </w:rPr>
  </w:style>
  <w:style w:type="character" w:customStyle="1" w:styleId="af7">
    <w:name w:val="Предмет на коментар Знак"/>
    <w:link w:val="af6"/>
    <w:uiPriority w:val="99"/>
    <w:semiHidden/>
    <w:rsid w:val="00E25E55"/>
    <w:rPr>
      <w:b/>
      <w:bCs/>
      <w:lang w:eastAsia="en-US"/>
    </w:rPr>
  </w:style>
  <w:style w:type="paragraph" w:styleId="af8">
    <w:name w:val="Balloon Text"/>
    <w:basedOn w:val="a"/>
    <w:link w:val="af9"/>
    <w:uiPriority w:val="99"/>
    <w:semiHidden/>
    <w:unhideWhenUsed/>
    <w:rsid w:val="00E25E55"/>
    <w:pPr>
      <w:spacing w:after="0" w:line="240" w:lineRule="auto"/>
    </w:pPr>
    <w:rPr>
      <w:rFonts w:ascii="Segoe UI" w:hAnsi="Segoe UI"/>
      <w:sz w:val="18"/>
      <w:szCs w:val="18"/>
    </w:rPr>
  </w:style>
  <w:style w:type="character" w:customStyle="1" w:styleId="af9">
    <w:name w:val="Изнесен текст Знак"/>
    <w:link w:val="af8"/>
    <w:uiPriority w:val="99"/>
    <w:semiHidden/>
    <w:rsid w:val="00E25E55"/>
    <w:rPr>
      <w:rFonts w:ascii="Segoe UI" w:hAnsi="Segoe UI" w:cs="Segoe UI"/>
      <w:sz w:val="18"/>
      <w:szCs w:val="18"/>
      <w:lang w:eastAsia="en-US"/>
    </w:rPr>
  </w:style>
  <w:style w:type="paragraph" w:styleId="HTML">
    <w:name w:val="HTML Preformatted"/>
    <w:basedOn w:val="a"/>
    <w:link w:val="HTML0"/>
    <w:uiPriority w:val="99"/>
    <w:unhideWhenUsed/>
    <w:rsid w:val="006D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en-US"/>
    </w:rPr>
  </w:style>
  <w:style w:type="character" w:customStyle="1" w:styleId="HTML0">
    <w:name w:val="HTML стандартен Знак"/>
    <w:basedOn w:val="a0"/>
    <w:link w:val="HTML"/>
    <w:uiPriority w:val="99"/>
    <w:rsid w:val="006D1D74"/>
    <w:rPr>
      <w:rFonts w:ascii="Courier" w:eastAsia="Times New Roman" w:hAnsi="Courier" w:cs="Courier New"/>
    </w:rPr>
  </w:style>
  <w:style w:type="character" w:customStyle="1" w:styleId="blue1">
    <w:name w:val="blue1"/>
    <w:basedOn w:val="a0"/>
    <w:rsid w:val="006D1D74"/>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94596">
      <w:bodyDiv w:val="1"/>
      <w:marLeft w:val="0"/>
      <w:marRight w:val="0"/>
      <w:marTop w:val="0"/>
      <w:marBottom w:val="0"/>
      <w:divBdr>
        <w:top w:val="none" w:sz="0" w:space="0" w:color="auto"/>
        <w:left w:val="none" w:sz="0" w:space="0" w:color="auto"/>
        <w:bottom w:val="none" w:sz="0" w:space="0" w:color="auto"/>
        <w:right w:val="none" w:sz="0" w:space="0" w:color="auto"/>
      </w:divBdr>
      <w:divsChild>
        <w:div w:id="1189758787">
          <w:marLeft w:val="0"/>
          <w:marRight w:val="0"/>
          <w:marTop w:val="150"/>
          <w:marBottom w:val="0"/>
          <w:divBdr>
            <w:top w:val="none" w:sz="0" w:space="0" w:color="auto"/>
            <w:left w:val="none" w:sz="0" w:space="0" w:color="auto"/>
            <w:bottom w:val="none" w:sz="0" w:space="0" w:color="auto"/>
            <w:right w:val="none" w:sz="0" w:space="0" w:color="auto"/>
          </w:divBdr>
        </w:div>
        <w:div w:id="1906455790">
          <w:marLeft w:val="0"/>
          <w:marRight w:val="0"/>
          <w:marTop w:val="150"/>
          <w:marBottom w:val="0"/>
          <w:divBdr>
            <w:top w:val="none" w:sz="0" w:space="0" w:color="auto"/>
            <w:left w:val="none" w:sz="0" w:space="0" w:color="auto"/>
            <w:bottom w:val="none" w:sz="0" w:space="0" w:color="auto"/>
            <w:right w:val="none" w:sz="0" w:space="0" w:color="auto"/>
          </w:divBdr>
        </w:div>
      </w:divsChild>
    </w:div>
    <w:div w:id="1137143352">
      <w:bodyDiv w:val="1"/>
      <w:marLeft w:val="0"/>
      <w:marRight w:val="0"/>
      <w:marTop w:val="0"/>
      <w:marBottom w:val="0"/>
      <w:divBdr>
        <w:top w:val="none" w:sz="0" w:space="0" w:color="auto"/>
        <w:left w:val="none" w:sz="0" w:space="0" w:color="auto"/>
        <w:bottom w:val="none" w:sz="0" w:space="0" w:color="auto"/>
        <w:right w:val="none" w:sz="0" w:space="0" w:color="auto"/>
      </w:divBdr>
    </w:div>
    <w:div w:id="1437214916">
      <w:bodyDiv w:val="1"/>
      <w:marLeft w:val="0"/>
      <w:marRight w:val="0"/>
      <w:marTop w:val="0"/>
      <w:marBottom w:val="0"/>
      <w:divBdr>
        <w:top w:val="none" w:sz="0" w:space="0" w:color="auto"/>
        <w:left w:val="none" w:sz="0" w:space="0" w:color="auto"/>
        <w:bottom w:val="none" w:sz="0" w:space="0" w:color="auto"/>
        <w:right w:val="none" w:sz="0" w:space="0" w:color="auto"/>
      </w:divBdr>
    </w:div>
    <w:div w:id="1686856437">
      <w:bodyDiv w:val="1"/>
      <w:marLeft w:val="0"/>
      <w:marRight w:val="0"/>
      <w:marTop w:val="0"/>
      <w:marBottom w:val="0"/>
      <w:divBdr>
        <w:top w:val="none" w:sz="0" w:space="0" w:color="auto"/>
        <w:left w:val="none" w:sz="0" w:space="0" w:color="auto"/>
        <w:bottom w:val="none" w:sz="0" w:space="0" w:color="auto"/>
        <w:right w:val="none" w:sz="0" w:space="0" w:color="auto"/>
      </w:divBdr>
      <w:divsChild>
        <w:div w:id="14768581">
          <w:marLeft w:val="0"/>
          <w:marRight w:val="0"/>
          <w:marTop w:val="0"/>
          <w:marBottom w:val="0"/>
          <w:divBdr>
            <w:top w:val="none" w:sz="0" w:space="0" w:color="auto"/>
            <w:left w:val="none" w:sz="0" w:space="0" w:color="auto"/>
            <w:bottom w:val="none" w:sz="0" w:space="0" w:color="auto"/>
            <w:right w:val="none" w:sz="0" w:space="0" w:color="auto"/>
          </w:divBdr>
        </w:div>
        <w:div w:id="164170418">
          <w:marLeft w:val="0"/>
          <w:marRight w:val="0"/>
          <w:marTop w:val="0"/>
          <w:marBottom w:val="0"/>
          <w:divBdr>
            <w:top w:val="none" w:sz="0" w:space="0" w:color="auto"/>
            <w:left w:val="none" w:sz="0" w:space="0" w:color="auto"/>
            <w:bottom w:val="none" w:sz="0" w:space="0" w:color="auto"/>
            <w:right w:val="none" w:sz="0" w:space="0" w:color="auto"/>
          </w:divBdr>
        </w:div>
        <w:div w:id="30042536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8691334">
              <w:marLeft w:val="0"/>
              <w:marRight w:val="0"/>
              <w:marTop w:val="0"/>
              <w:marBottom w:val="0"/>
              <w:divBdr>
                <w:top w:val="none" w:sz="0" w:space="0" w:color="auto"/>
                <w:left w:val="none" w:sz="0" w:space="0" w:color="auto"/>
                <w:bottom w:val="none" w:sz="0" w:space="0" w:color="auto"/>
                <w:right w:val="none" w:sz="0" w:space="0" w:color="auto"/>
              </w:divBdr>
            </w:div>
            <w:div w:id="1687709113">
              <w:marLeft w:val="0"/>
              <w:marRight w:val="0"/>
              <w:marTop w:val="0"/>
              <w:marBottom w:val="0"/>
              <w:divBdr>
                <w:top w:val="none" w:sz="0" w:space="0" w:color="auto"/>
                <w:left w:val="none" w:sz="0" w:space="0" w:color="auto"/>
                <w:bottom w:val="none" w:sz="0" w:space="0" w:color="auto"/>
                <w:right w:val="none" w:sz="0" w:space="0" w:color="auto"/>
              </w:divBdr>
              <w:divsChild>
                <w:div w:id="46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028">
          <w:marLeft w:val="0"/>
          <w:marRight w:val="0"/>
          <w:marTop w:val="0"/>
          <w:marBottom w:val="0"/>
          <w:divBdr>
            <w:top w:val="none" w:sz="0" w:space="0" w:color="auto"/>
            <w:left w:val="none" w:sz="0" w:space="0" w:color="auto"/>
            <w:bottom w:val="none" w:sz="0" w:space="0" w:color="auto"/>
            <w:right w:val="none" w:sz="0" w:space="0" w:color="auto"/>
          </w:divBdr>
          <w:divsChild>
            <w:div w:id="229969482">
              <w:marLeft w:val="0"/>
              <w:marRight w:val="0"/>
              <w:marTop w:val="0"/>
              <w:marBottom w:val="0"/>
              <w:divBdr>
                <w:top w:val="none" w:sz="0" w:space="0" w:color="auto"/>
                <w:left w:val="none" w:sz="0" w:space="0" w:color="auto"/>
                <w:bottom w:val="none" w:sz="0" w:space="0" w:color="auto"/>
                <w:right w:val="none" w:sz="0" w:space="0" w:color="auto"/>
              </w:divBdr>
            </w:div>
            <w:div w:id="593898132">
              <w:marLeft w:val="0"/>
              <w:marRight w:val="0"/>
              <w:marTop w:val="0"/>
              <w:marBottom w:val="150"/>
              <w:divBdr>
                <w:top w:val="none" w:sz="0" w:space="0" w:color="auto"/>
                <w:left w:val="none" w:sz="0" w:space="0" w:color="auto"/>
                <w:bottom w:val="none" w:sz="0" w:space="0" w:color="auto"/>
                <w:right w:val="none" w:sz="0" w:space="0" w:color="auto"/>
              </w:divBdr>
              <w:divsChild>
                <w:div w:id="1085106013">
                  <w:marLeft w:val="0"/>
                  <w:marRight w:val="0"/>
                  <w:marTop w:val="0"/>
                  <w:marBottom w:val="0"/>
                  <w:divBdr>
                    <w:top w:val="none" w:sz="0" w:space="0" w:color="auto"/>
                    <w:left w:val="none" w:sz="0" w:space="0" w:color="auto"/>
                    <w:bottom w:val="none" w:sz="0" w:space="0" w:color="auto"/>
                    <w:right w:val="none" w:sz="0" w:space="0" w:color="auto"/>
                  </w:divBdr>
                </w:div>
                <w:div w:id="1742755243">
                  <w:marLeft w:val="0"/>
                  <w:marRight w:val="0"/>
                  <w:marTop w:val="0"/>
                  <w:marBottom w:val="0"/>
                  <w:divBdr>
                    <w:top w:val="none" w:sz="0" w:space="0" w:color="auto"/>
                    <w:left w:val="none" w:sz="0" w:space="0" w:color="auto"/>
                    <w:bottom w:val="none" w:sz="0" w:space="0" w:color="auto"/>
                    <w:right w:val="none" w:sz="0" w:space="0" w:color="auto"/>
                  </w:divBdr>
                  <w:divsChild>
                    <w:div w:id="9113775">
                      <w:marLeft w:val="150"/>
                      <w:marRight w:val="0"/>
                      <w:marTop w:val="0"/>
                      <w:marBottom w:val="0"/>
                      <w:divBdr>
                        <w:top w:val="none" w:sz="0" w:space="0" w:color="auto"/>
                        <w:left w:val="none" w:sz="0" w:space="0" w:color="auto"/>
                        <w:bottom w:val="none" w:sz="0" w:space="0" w:color="auto"/>
                        <w:right w:val="none" w:sz="0" w:space="0" w:color="auto"/>
                      </w:divBdr>
                    </w:div>
                    <w:div w:id="562253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624">
          <w:marLeft w:val="0"/>
          <w:marRight w:val="0"/>
          <w:marTop w:val="0"/>
          <w:marBottom w:val="0"/>
          <w:divBdr>
            <w:top w:val="none" w:sz="0" w:space="0" w:color="auto"/>
            <w:left w:val="none" w:sz="0" w:space="0" w:color="auto"/>
            <w:bottom w:val="none" w:sz="0" w:space="0" w:color="auto"/>
            <w:right w:val="none" w:sz="0" w:space="0" w:color="auto"/>
          </w:divBdr>
          <w:divsChild>
            <w:div w:id="1126192693">
              <w:marLeft w:val="0"/>
              <w:marRight w:val="0"/>
              <w:marTop w:val="0"/>
              <w:marBottom w:val="0"/>
              <w:divBdr>
                <w:top w:val="none" w:sz="0" w:space="0" w:color="auto"/>
                <w:left w:val="none" w:sz="0" w:space="0" w:color="auto"/>
                <w:bottom w:val="none" w:sz="0" w:space="0" w:color="auto"/>
                <w:right w:val="none" w:sz="0" w:space="0" w:color="auto"/>
              </w:divBdr>
            </w:div>
            <w:div w:id="1451898592">
              <w:marLeft w:val="0"/>
              <w:marRight w:val="0"/>
              <w:marTop w:val="0"/>
              <w:marBottom w:val="150"/>
              <w:divBdr>
                <w:top w:val="none" w:sz="0" w:space="0" w:color="auto"/>
                <w:left w:val="none" w:sz="0" w:space="0" w:color="auto"/>
                <w:bottom w:val="none" w:sz="0" w:space="0" w:color="auto"/>
                <w:right w:val="none" w:sz="0" w:space="0" w:color="auto"/>
              </w:divBdr>
              <w:divsChild>
                <w:div w:id="831409973">
                  <w:marLeft w:val="0"/>
                  <w:marRight w:val="0"/>
                  <w:marTop w:val="0"/>
                  <w:marBottom w:val="0"/>
                  <w:divBdr>
                    <w:top w:val="none" w:sz="0" w:space="0" w:color="auto"/>
                    <w:left w:val="none" w:sz="0" w:space="0" w:color="auto"/>
                    <w:bottom w:val="none" w:sz="0" w:space="0" w:color="auto"/>
                    <w:right w:val="none" w:sz="0" w:space="0" w:color="auto"/>
                  </w:divBdr>
                </w:div>
                <w:div w:id="1069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5794">
          <w:marLeft w:val="0"/>
          <w:marRight w:val="0"/>
          <w:marTop w:val="0"/>
          <w:marBottom w:val="0"/>
          <w:divBdr>
            <w:top w:val="none" w:sz="0" w:space="0" w:color="auto"/>
            <w:left w:val="none" w:sz="0" w:space="0" w:color="auto"/>
            <w:bottom w:val="none" w:sz="0" w:space="0" w:color="auto"/>
            <w:right w:val="none" w:sz="0" w:space="0" w:color="auto"/>
          </w:divBdr>
          <w:divsChild>
            <w:div w:id="570652673">
              <w:marLeft w:val="0"/>
              <w:marRight w:val="0"/>
              <w:marTop w:val="0"/>
              <w:marBottom w:val="150"/>
              <w:divBdr>
                <w:top w:val="none" w:sz="0" w:space="0" w:color="auto"/>
                <w:left w:val="none" w:sz="0" w:space="0" w:color="auto"/>
                <w:bottom w:val="none" w:sz="0" w:space="0" w:color="auto"/>
                <w:right w:val="none" w:sz="0" w:space="0" w:color="auto"/>
              </w:divBdr>
              <w:divsChild>
                <w:div w:id="604312820">
                  <w:marLeft w:val="0"/>
                  <w:marRight w:val="0"/>
                  <w:marTop w:val="0"/>
                  <w:marBottom w:val="0"/>
                  <w:divBdr>
                    <w:top w:val="none" w:sz="0" w:space="0" w:color="auto"/>
                    <w:left w:val="none" w:sz="0" w:space="0" w:color="auto"/>
                    <w:bottom w:val="none" w:sz="0" w:space="0" w:color="auto"/>
                    <w:right w:val="none" w:sz="0" w:space="0" w:color="auto"/>
                  </w:divBdr>
                </w:div>
                <w:div w:id="988248518">
                  <w:marLeft w:val="0"/>
                  <w:marRight w:val="0"/>
                  <w:marTop w:val="0"/>
                  <w:marBottom w:val="0"/>
                  <w:divBdr>
                    <w:top w:val="none" w:sz="0" w:space="0" w:color="auto"/>
                    <w:left w:val="none" w:sz="0" w:space="0" w:color="auto"/>
                    <w:bottom w:val="none" w:sz="0" w:space="0" w:color="auto"/>
                    <w:right w:val="none" w:sz="0" w:space="0" w:color="auto"/>
                  </w:divBdr>
                </w:div>
                <w:div w:id="1268541228">
                  <w:marLeft w:val="0"/>
                  <w:marRight w:val="0"/>
                  <w:marTop w:val="0"/>
                  <w:marBottom w:val="0"/>
                  <w:divBdr>
                    <w:top w:val="none" w:sz="0" w:space="0" w:color="auto"/>
                    <w:left w:val="none" w:sz="0" w:space="0" w:color="auto"/>
                    <w:bottom w:val="none" w:sz="0" w:space="0" w:color="auto"/>
                    <w:right w:val="none" w:sz="0" w:space="0" w:color="auto"/>
                  </w:divBdr>
                </w:div>
                <w:div w:id="1755200246">
                  <w:marLeft w:val="0"/>
                  <w:marRight w:val="0"/>
                  <w:marTop w:val="0"/>
                  <w:marBottom w:val="0"/>
                  <w:divBdr>
                    <w:top w:val="none" w:sz="0" w:space="0" w:color="auto"/>
                    <w:left w:val="none" w:sz="0" w:space="0" w:color="auto"/>
                    <w:bottom w:val="none" w:sz="0" w:space="0" w:color="auto"/>
                    <w:right w:val="none" w:sz="0" w:space="0" w:color="auto"/>
                  </w:divBdr>
                </w:div>
                <w:div w:id="1905680100">
                  <w:marLeft w:val="0"/>
                  <w:marRight w:val="0"/>
                  <w:marTop w:val="0"/>
                  <w:marBottom w:val="0"/>
                  <w:divBdr>
                    <w:top w:val="none" w:sz="0" w:space="0" w:color="auto"/>
                    <w:left w:val="none" w:sz="0" w:space="0" w:color="auto"/>
                    <w:bottom w:val="none" w:sz="0" w:space="0" w:color="auto"/>
                    <w:right w:val="none" w:sz="0" w:space="0" w:color="auto"/>
                  </w:divBdr>
                </w:div>
                <w:div w:id="21010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944">
          <w:marLeft w:val="0"/>
          <w:marRight w:val="0"/>
          <w:marTop w:val="0"/>
          <w:marBottom w:val="150"/>
          <w:divBdr>
            <w:top w:val="none" w:sz="0" w:space="0" w:color="auto"/>
            <w:left w:val="none" w:sz="0" w:space="0" w:color="auto"/>
            <w:bottom w:val="none" w:sz="0" w:space="0" w:color="auto"/>
            <w:right w:val="none" w:sz="0" w:space="0" w:color="auto"/>
          </w:divBdr>
          <w:divsChild>
            <w:div w:id="95251052">
              <w:marLeft w:val="0"/>
              <w:marRight w:val="0"/>
              <w:marTop w:val="0"/>
              <w:marBottom w:val="0"/>
              <w:divBdr>
                <w:top w:val="none" w:sz="0" w:space="0" w:color="auto"/>
                <w:left w:val="none" w:sz="0" w:space="0" w:color="auto"/>
                <w:bottom w:val="none" w:sz="0" w:space="0" w:color="auto"/>
                <w:right w:val="none" w:sz="0" w:space="0" w:color="auto"/>
              </w:divBdr>
            </w:div>
            <w:div w:id="109858152">
              <w:marLeft w:val="0"/>
              <w:marRight w:val="0"/>
              <w:marTop w:val="0"/>
              <w:marBottom w:val="0"/>
              <w:divBdr>
                <w:top w:val="none" w:sz="0" w:space="0" w:color="auto"/>
                <w:left w:val="none" w:sz="0" w:space="0" w:color="auto"/>
                <w:bottom w:val="none" w:sz="0" w:space="0" w:color="auto"/>
                <w:right w:val="none" w:sz="0" w:space="0" w:color="auto"/>
              </w:divBdr>
            </w:div>
            <w:div w:id="793018191">
              <w:marLeft w:val="0"/>
              <w:marRight w:val="0"/>
              <w:marTop w:val="0"/>
              <w:marBottom w:val="0"/>
              <w:divBdr>
                <w:top w:val="none" w:sz="0" w:space="0" w:color="auto"/>
                <w:left w:val="none" w:sz="0" w:space="0" w:color="auto"/>
                <w:bottom w:val="none" w:sz="0" w:space="0" w:color="auto"/>
                <w:right w:val="none" w:sz="0" w:space="0" w:color="auto"/>
              </w:divBdr>
            </w:div>
            <w:div w:id="855655884">
              <w:marLeft w:val="0"/>
              <w:marRight w:val="0"/>
              <w:marTop w:val="0"/>
              <w:marBottom w:val="0"/>
              <w:divBdr>
                <w:top w:val="none" w:sz="0" w:space="0" w:color="auto"/>
                <w:left w:val="none" w:sz="0" w:space="0" w:color="auto"/>
                <w:bottom w:val="none" w:sz="0" w:space="0" w:color="auto"/>
                <w:right w:val="none" w:sz="0" w:space="0" w:color="auto"/>
              </w:divBdr>
            </w:div>
            <w:div w:id="1137534222">
              <w:marLeft w:val="0"/>
              <w:marRight w:val="0"/>
              <w:marTop w:val="0"/>
              <w:marBottom w:val="0"/>
              <w:divBdr>
                <w:top w:val="none" w:sz="0" w:space="0" w:color="auto"/>
                <w:left w:val="none" w:sz="0" w:space="0" w:color="auto"/>
                <w:bottom w:val="none" w:sz="0" w:space="0" w:color="auto"/>
                <w:right w:val="none" w:sz="0" w:space="0" w:color="auto"/>
              </w:divBdr>
            </w:div>
            <w:div w:id="1258247300">
              <w:marLeft w:val="0"/>
              <w:marRight w:val="0"/>
              <w:marTop w:val="0"/>
              <w:marBottom w:val="0"/>
              <w:divBdr>
                <w:top w:val="none" w:sz="0" w:space="0" w:color="auto"/>
                <w:left w:val="none" w:sz="0" w:space="0" w:color="auto"/>
                <w:bottom w:val="none" w:sz="0" w:space="0" w:color="auto"/>
                <w:right w:val="none" w:sz="0" w:space="0" w:color="auto"/>
              </w:divBdr>
            </w:div>
            <w:div w:id="1707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em.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rem.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rem.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2169</Words>
  <Characters>12369</Characters>
  <Application>Microsoft Office Word</Application>
  <DocSecurity>0</DocSecurity>
  <Lines>103</Lines>
  <Paragraphs>29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14509</CharactersWithSpaces>
  <SharedDoc>false</SharedDoc>
  <HLinks>
    <vt:vector size="18" baseType="variant">
      <vt:variant>
        <vt:i4>851993</vt:i4>
      </vt:variant>
      <vt:variant>
        <vt:i4>6</vt:i4>
      </vt:variant>
      <vt:variant>
        <vt:i4>0</vt:i4>
      </vt:variant>
      <vt:variant>
        <vt:i4>5</vt:i4>
      </vt:variant>
      <vt:variant>
        <vt:lpwstr>http://www.terem.bg/</vt:lpwstr>
      </vt:variant>
      <vt:variant>
        <vt:lpwstr/>
      </vt:variant>
      <vt:variant>
        <vt:i4>851993</vt:i4>
      </vt:variant>
      <vt:variant>
        <vt:i4>3</vt:i4>
      </vt:variant>
      <vt:variant>
        <vt:i4>0</vt:i4>
      </vt:variant>
      <vt:variant>
        <vt:i4>5</vt:i4>
      </vt:variant>
      <vt:variant>
        <vt:lpwstr>http://www.terem.bg/</vt:lpwstr>
      </vt:variant>
      <vt:variant>
        <vt:lpwstr/>
      </vt:variant>
      <vt:variant>
        <vt:i4>851993</vt:i4>
      </vt:variant>
      <vt:variant>
        <vt:i4>0</vt:i4>
      </vt:variant>
      <vt:variant>
        <vt:i4>0</vt:i4>
      </vt:variant>
      <vt:variant>
        <vt:i4>5</vt:i4>
      </vt:variant>
      <vt:variant>
        <vt:lpwstr>http://www.terem.bg/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Ася Николова Маркова</cp:lastModifiedBy>
  <cp:revision>5</cp:revision>
  <cp:lastPrinted>2024-05-20T08:15:00Z</cp:lastPrinted>
  <dcterms:created xsi:type="dcterms:W3CDTF">2024-05-27T08:57:00Z</dcterms:created>
  <dcterms:modified xsi:type="dcterms:W3CDTF">2024-05-27T09:06:00Z</dcterms:modified>
</cp:coreProperties>
</file>