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937" w:rsidRDefault="00FA703D" w:rsidP="00FA703D">
      <w:pPr>
        <w:jc w:val="center"/>
        <w:rPr>
          <w:b/>
        </w:rPr>
      </w:pPr>
      <w:r w:rsidRPr="00832473">
        <w:rPr>
          <w:b/>
        </w:rPr>
        <w:t>ОБЩИ СВЕДЕНИЯ ЗА ПРЕДМЕТА НА ТЪРГА</w:t>
      </w:r>
    </w:p>
    <w:p w:rsidR="00073AD0" w:rsidRDefault="00073AD0" w:rsidP="00FA703D">
      <w:pPr>
        <w:jc w:val="center"/>
        <w:rPr>
          <w:b/>
        </w:rPr>
      </w:pPr>
    </w:p>
    <w:p w:rsidR="00073AD0" w:rsidRPr="00073AD0" w:rsidRDefault="00073AD0" w:rsidP="00FA703D">
      <w:pPr>
        <w:jc w:val="center"/>
      </w:pPr>
    </w:p>
    <w:p w:rsidR="00FA703D" w:rsidRPr="00073AD0" w:rsidRDefault="00FA703D" w:rsidP="00FA703D">
      <w:pPr>
        <w:jc w:val="center"/>
      </w:pPr>
    </w:p>
    <w:p w:rsidR="00A276EE" w:rsidRPr="00A276EE" w:rsidRDefault="00FA703D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 xml:space="preserve">Предмет на </w:t>
      </w:r>
      <w:r w:rsidR="008F62BD" w:rsidRPr="00832473">
        <w:rPr>
          <w:b/>
        </w:rPr>
        <w:t>търга</w:t>
      </w:r>
      <w:r w:rsidR="00C10987" w:rsidRPr="00832473">
        <w:t xml:space="preserve"> – поддържане (косене) на тревните площи в петролно-снабдителните бази </w:t>
      </w:r>
      <w:r w:rsidR="00D534F2">
        <w:t xml:space="preserve">и бензиностанциите </w:t>
      </w:r>
      <w:r w:rsidR="00C10987" w:rsidRPr="00832473">
        <w:t>на Възложителя</w:t>
      </w:r>
      <w:r w:rsidR="003E25B5">
        <w:t xml:space="preserve"> през 202</w:t>
      </w:r>
      <w:r w:rsidR="0029690E">
        <w:t>5</w:t>
      </w:r>
      <w:r w:rsidR="003E25B5">
        <w:t>г.</w:t>
      </w:r>
      <w:r w:rsidR="00C10987" w:rsidRPr="00832473">
        <w:t xml:space="preserve">, </w:t>
      </w:r>
      <w:r w:rsidR="00A276EE">
        <w:t xml:space="preserve">разпределени в четири ЛОТа, </w:t>
      </w:r>
      <w:r w:rsidR="00C10987" w:rsidRPr="00832473">
        <w:t xml:space="preserve">а именно: </w:t>
      </w:r>
    </w:p>
    <w:p w:rsidR="00C10F4D" w:rsidRDefault="00A276EE" w:rsidP="00A276EE">
      <w:pPr>
        <w:pStyle w:val="ListParagraph"/>
      </w:pPr>
      <w:r>
        <w:rPr>
          <w:b/>
        </w:rPr>
        <w:t xml:space="preserve">ЛОТ1 </w:t>
      </w:r>
      <w:r w:rsidR="00D80D77">
        <w:rPr>
          <w:b/>
        </w:rPr>
        <w:t>–</w:t>
      </w:r>
      <w:r>
        <w:rPr>
          <w:b/>
        </w:rPr>
        <w:t xml:space="preserve"> </w:t>
      </w:r>
      <w:r w:rsidR="00D80D77" w:rsidRPr="00D80D77">
        <w:t>петролноснабдителни бази</w:t>
      </w:r>
      <w:r w:rsidR="00D80D77">
        <w:rPr>
          <w:b/>
        </w:rPr>
        <w:t xml:space="preserve"> </w:t>
      </w:r>
      <w:r w:rsidR="00C10987" w:rsidRPr="00832473">
        <w:t xml:space="preserve">ПСБ „Стара Загора”, ПСБ „Пловдив”, ПСБ „Илиянци”, </w:t>
      </w:r>
      <w:r w:rsidR="00777C61" w:rsidRPr="00777C61">
        <w:t xml:space="preserve">ПСБ „Карнобат”, </w:t>
      </w:r>
      <w:r w:rsidR="00C10987" w:rsidRPr="00832473">
        <w:t xml:space="preserve">ПСБ „Аспарухово” и технологичната помпена станция (ТПС) „Ихтиман”. </w:t>
      </w:r>
    </w:p>
    <w:p w:rsidR="00C10F4D" w:rsidRPr="00527223" w:rsidRDefault="00C10F4D" w:rsidP="00C10F4D">
      <w:pPr>
        <w:ind w:firstLine="708"/>
        <w:rPr>
          <w:color w:val="000000" w:themeColor="text1"/>
        </w:rPr>
      </w:pPr>
      <w:r w:rsidRPr="00527223">
        <w:rPr>
          <w:b/>
          <w:color w:val="000000" w:themeColor="text1"/>
        </w:rPr>
        <w:t xml:space="preserve">ЛОТ2 </w:t>
      </w:r>
      <w:r w:rsidRPr="00527223">
        <w:rPr>
          <w:color w:val="000000" w:themeColor="text1"/>
        </w:rPr>
        <w:t xml:space="preserve">– </w:t>
      </w:r>
      <w:r w:rsidR="00E00D4A" w:rsidRPr="00527223">
        <w:rPr>
          <w:color w:val="000000" w:themeColor="text1"/>
        </w:rPr>
        <w:t xml:space="preserve">Западен - </w:t>
      </w:r>
      <w:r w:rsidRPr="00527223">
        <w:rPr>
          <w:color w:val="000000" w:themeColor="text1"/>
        </w:rPr>
        <w:t>бензиностанции по приложения списък</w:t>
      </w:r>
    </w:p>
    <w:p w:rsidR="00C10F4D" w:rsidRPr="00527223" w:rsidRDefault="00C10F4D" w:rsidP="00C10F4D">
      <w:pPr>
        <w:rPr>
          <w:color w:val="000000" w:themeColor="text1"/>
        </w:rPr>
      </w:pPr>
      <w:r w:rsidRPr="00527223">
        <w:rPr>
          <w:color w:val="000000" w:themeColor="text1"/>
        </w:rPr>
        <w:tab/>
      </w:r>
      <w:r w:rsidRPr="00527223">
        <w:rPr>
          <w:b/>
          <w:color w:val="000000" w:themeColor="text1"/>
        </w:rPr>
        <w:t>ЛОТ3</w:t>
      </w:r>
      <w:r w:rsidRPr="00527223">
        <w:rPr>
          <w:color w:val="000000" w:themeColor="text1"/>
        </w:rPr>
        <w:t xml:space="preserve"> – </w:t>
      </w:r>
      <w:r w:rsidR="004853E1">
        <w:rPr>
          <w:color w:val="000000" w:themeColor="text1"/>
        </w:rPr>
        <w:t>Северен</w:t>
      </w:r>
      <w:r w:rsidR="00E00D4A" w:rsidRPr="00527223">
        <w:rPr>
          <w:color w:val="000000" w:themeColor="text1"/>
        </w:rPr>
        <w:t xml:space="preserve"> - </w:t>
      </w:r>
      <w:r w:rsidRPr="00527223">
        <w:rPr>
          <w:color w:val="000000" w:themeColor="text1"/>
        </w:rPr>
        <w:t>бензиностанции по приложения списък</w:t>
      </w:r>
    </w:p>
    <w:p w:rsidR="00C10F4D" w:rsidRPr="00527223" w:rsidRDefault="00C10F4D" w:rsidP="00C10F4D">
      <w:pPr>
        <w:rPr>
          <w:color w:val="000000" w:themeColor="text1"/>
        </w:rPr>
      </w:pPr>
      <w:r w:rsidRPr="00527223">
        <w:rPr>
          <w:color w:val="000000" w:themeColor="text1"/>
        </w:rPr>
        <w:tab/>
      </w:r>
      <w:r w:rsidRPr="00527223">
        <w:rPr>
          <w:b/>
          <w:color w:val="000000" w:themeColor="text1"/>
        </w:rPr>
        <w:t>ЛОТ4</w:t>
      </w:r>
      <w:r w:rsidRPr="00527223">
        <w:rPr>
          <w:color w:val="000000" w:themeColor="text1"/>
        </w:rPr>
        <w:t xml:space="preserve"> – </w:t>
      </w:r>
      <w:r w:rsidR="004853E1" w:rsidRPr="004853E1">
        <w:rPr>
          <w:color w:val="000000" w:themeColor="text1"/>
        </w:rPr>
        <w:t>Южен</w:t>
      </w:r>
      <w:r w:rsidR="00E00D4A" w:rsidRPr="00527223">
        <w:rPr>
          <w:color w:val="000000" w:themeColor="text1"/>
        </w:rPr>
        <w:t xml:space="preserve"> - </w:t>
      </w:r>
      <w:r w:rsidRPr="00527223">
        <w:rPr>
          <w:color w:val="000000" w:themeColor="text1"/>
        </w:rPr>
        <w:t>бензиностанции по приложения списък</w:t>
      </w:r>
    </w:p>
    <w:p w:rsidR="00C10F4D" w:rsidRPr="00527223" w:rsidRDefault="00C10F4D" w:rsidP="00A276EE">
      <w:pPr>
        <w:pStyle w:val="ListParagraph"/>
        <w:rPr>
          <w:color w:val="000000" w:themeColor="text1"/>
        </w:rPr>
      </w:pPr>
    </w:p>
    <w:p w:rsidR="00FA703D" w:rsidRPr="00A276EE" w:rsidRDefault="00C10987" w:rsidP="00C10F4D">
      <w:pPr>
        <w:pStyle w:val="ListParagraph"/>
        <w:ind w:firstLine="696"/>
        <w:rPr>
          <w:b/>
        </w:rPr>
      </w:pPr>
      <w:r w:rsidRPr="00832473">
        <w:t xml:space="preserve">Кандидатът </w:t>
      </w:r>
      <w:r w:rsidR="00C00B75" w:rsidRPr="00832473">
        <w:t>трябва да е в състояние да извършва със собствен персонал и технически средства следните дейности по поддържане на тревните площи на територията на посочените обекти, собственост на Възложителя:</w:t>
      </w:r>
    </w:p>
    <w:p w:rsidR="00C00B75" w:rsidRPr="00832473" w:rsidRDefault="00C00B75" w:rsidP="00C00B75">
      <w:pPr>
        <w:pStyle w:val="ListParagraph"/>
        <w:numPr>
          <w:ilvl w:val="0"/>
          <w:numId w:val="6"/>
        </w:numPr>
        <w:ind w:firstLine="698"/>
      </w:pPr>
      <w:r w:rsidRPr="00832473">
        <w:t>Косене</w:t>
      </w:r>
    </w:p>
    <w:p w:rsidR="00C00B75" w:rsidRPr="00832473" w:rsidRDefault="00C00B75" w:rsidP="00C00B75">
      <w:pPr>
        <w:pStyle w:val="ListParagraph"/>
        <w:numPr>
          <w:ilvl w:val="0"/>
          <w:numId w:val="6"/>
        </w:numPr>
        <w:ind w:firstLine="698"/>
      </w:pPr>
      <w:r w:rsidRPr="00832473">
        <w:t>Събиране и товарене на окосената трева</w:t>
      </w:r>
    </w:p>
    <w:p w:rsidR="00C00B75" w:rsidRPr="00832473" w:rsidRDefault="00C00B75" w:rsidP="00C00B75">
      <w:pPr>
        <w:pStyle w:val="ListParagraph"/>
        <w:numPr>
          <w:ilvl w:val="0"/>
          <w:numId w:val="6"/>
        </w:numPr>
        <w:ind w:firstLine="698"/>
      </w:pPr>
      <w:r w:rsidRPr="00832473">
        <w:t>Извозване</w:t>
      </w:r>
      <w:r w:rsidR="003E25B5">
        <w:t>/изнасяне</w:t>
      </w:r>
      <w:r w:rsidRPr="00832473">
        <w:t xml:space="preserve"> на </w:t>
      </w:r>
      <w:r w:rsidR="003E25B5">
        <w:t>окосените тревни</w:t>
      </w:r>
      <w:r w:rsidRPr="00832473">
        <w:t xml:space="preserve"> маси</w:t>
      </w:r>
    </w:p>
    <w:p w:rsidR="00C00B75" w:rsidRPr="00832473" w:rsidRDefault="00C00B75" w:rsidP="00C00B75">
      <w:pPr>
        <w:pStyle w:val="ListParagraph"/>
        <w:numPr>
          <w:ilvl w:val="0"/>
          <w:numId w:val="6"/>
        </w:numPr>
        <w:ind w:firstLine="698"/>
      </w:pPr>
      <w:r w:rsidRPr="00832473">
        <w:t>Депониране на растителните отпадъци</w:t>
      </w:r>
    </w:p>
    <w:p w:rsidR="00C00B75" w:rsidRPr="00832473" w:rsidRDefault="00C00B75" w:rsidP="00C00B75">
      <w:pPr>
        <w:pStyle w:val="ListParagraph"/>
        <w:numPr>
          <w:ilvl w:val="0"/>
          <w:numId w:val="6"/>
        </w:numPr>
        <w:ind w:firstLine="698"/>
      </w:pPr>
      <w:r w:rsidRPr="00832473">
        <w:t xml:space="preserve">Допълнителни дейности </w:t>
      </w:r>
      <w:r w:rsidR="001E2628" w:rsidRPr="00832473">
        <w:t xml:space="preserve">за </w:t>
      </w:r>
      <w:r w:rsidRPr="00832473">
        <w:t>възлагане от Възложителя при необходимост:</w:t>
      </w:r>
    </w:p>
    <w:p w:rsidR="001E2628" w:rsidRPr="00832473" w:rsidRDefault="00C00B75" w:rsidP="001E2628">
      <w:pPr>
        <w:pStyle w:val="ListParagraph"/>
        <w:numPr>
          <w:ilvl w:val="0"/>
          <w:numId w:val="7"/>
        </w:numPr>
      </w:pPr>
      <w:r w:rsidRPr="00832473">
        <w:t>Подрязване на храсти</w:t>
      </w:r>
      <w:r w:rsidR="00D80D77">
        <w:t xml:space="preserve"> и клони на дървета</w:t>
      </w:r>
    </w:p>
    <w:p w:rsidR="00C00B75" w:rsidRPr="00832473" w:rsidRDefault="00C00B75" w:rsidP="00C00B75">
      <w:pPr>
        <w:pStyle w:val="ListParagraph"/>
        <w:numPr>
          <w:ilvl w:val="0"/>
          <w:numId w:val="7"/>
        </w:numPr>
      </w:pPr>
      <w:r w:rsidRPr="00832473">
        <w:t>Торене</w:t>
      </w:r>
    </w:p>
    <w:p w:rsidR="00C00B75" w:rsidRPr="00777C61" w:rsidRDefault="00C00B75" w:rsidP="00C00B75">
      <w:pPr>
        <w:pStyle w:val="ListParagraph"/>
        <w:numPr>
          <w:ilvl w:val="0"/>
          <w:numId w:val="7"/>
        </w:numPr>
      </w:pPr>
      <w:r w:rsidRPr="00832473">
        <w:t xml:space="preserve">Поливане </w:t>
      </w:r>
    </w:p>
    <w:p w:rsidR="00777C61" w:rsidRPr="00C10F4D" w:rsidRDefault="00A276EE" w:rsidP="00C10F4D">
      <w:pPr>
        <w:rPr>
          <w:color w:val="FF0000"/>
        </w:rPr>
      </w:pPr>
      <w:r>
        <w:tab/>
      </w:r>
    </w:p>
    <w:p w:rsidR="00FA703D" w:rsidRPr="00D80D77" w:rsidRDefault="00FA703D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Изисквания към изпълнение на поръчката</w:t>
      </w:r>
      <w:r w:rsidR="008F62BD" w:rsidRPr="00832473">
        <w:rPr>
          <w:b/>
        </w:rPr>
        <w:t xml:space="preserve"> – главни количествени параметри</w:t>
      </w:r>
      <w:r w:rsidR="00832473" w:rsidRPr="00832473">
        <w:rPr>
          <w:b/>
        </w:rPr>
        <w:t>.</w:t>
      </w:r>
      <w:r w:rsidR="00360605" w:rsidRPr="00832473">
        <w:rPr>
          <w:b/>
        </w:rPr>
        <w:t xml:space="preserve"> </w:t>
      </w:r>
      <w:r w:rsidR="00832473" w:rsidRPr="00832473">
        <w:t xml:space="preserve">Тревните площи, които следва да се поддържат по отделните обекти на Възложителя са: </w:t>
      </w:r>
    </w:p>
    <w:p w:rsidR="00D80D77" w:rsidRPr="00832473" w:rsidRDefault="00D80D77" w:rsidP="00D80D77">
      <w:pPr>
        <w:pStyle w:val="ListParagraph"/>
        <w:rPr>
          <w:b/>
        </w:rPr>
      </w:pPr>
      <w:r>
        <w:rPr>
          <w:b/>
        </w:rPr>
        <w:t>ЛОТ1:</w:t>
      </w:r>
    </w:p>
    <w:p w:rsidR="00E840C5" w:rsidRPr="00226AE8" w:rsidRDefault="00E840C5" w:rsidP="00E840C5">
      <w:pPr>
        <w:ind w:left="720"/>
      </w:pPr>
      <w:r w:rsidRPr="00226AE8">
        <w:t>ПСБ „Стара Загора”</w:t>
      </w:r>
      <w:r w:rsidRPr="00226AE8">
        <w:tab/>
      </w:r>
      <w:r w:rsidRPr="00226AE8">
        <w:tab/>
        <w:t>120 дка</w:t>
      </w:r>
    </w:p>
    <w:p w:rsidR="00E840C5" w:rsidRPr="00226AE8" w:rsidRDefault="00E840C5" w:rsidP="00E840C5">
      <w:pPr>
        <w:ind w:left="720"/>
        <w:rPr>
          <w:lang w:val="ru-RU"/>
        </w:rPr>
      </w:pPr>
      <w:r w:rsidRPr="00226AE8">
        <w:t>ПСБ „Пловдив”</w:t>
      </w:r>
      <w:r w:rsidRPr="00226AE8">
        <w:tab/>
      </w:r>
      <w:r w:rsidRPr="00226AE8">
        <w:tab/>
        <w:t>80 дка</w:t>
      </w:r>
    </w:p>
    <w:p w:rsidR="00E840C5" w:rsidRPr="00226AE8" w:rsidRDefault="00E840C5" w:rsidP="00E840C5">
      <w:pPr>
        <w:ind w:left="720"/>
        <w:rPr>
          <w:lang w:val="ru-RU"/>
        </w:rPr>
      </w:pPr>
      <w:r w:rsidRPr="00226AE8">
        <w:t>ПСБ „Илиянци”</w:t>
      </w:r>
      <w:r w:rsidRPr="00226AE8">
        <w:tab/>
      </w:r>
      <w:r w:rsidRPr="00226AE8">
        <w:tab/>
        <w:t>110 дка</w:t>
      </w:r>
    </w:p>
    <w:p w:rsidR="00E840C5" w:rsidRPr="00226AE8" w:rsidRDefault="00E840C5" w:rsidP="00E840C5">
      <w:pPr>
        <w:ind w:left="720"/>
        <w:rPr>
          <w:lang w:val="ru-RU"/>
        </w:rPr>
      </w:pPr>
      <w:r w:rsidRPr="00226AE8">
        <w:t xml:space="preserve">ПСБ „Карнобат” </w:t>
      </w:r>
      <w:r w:rsidRPr="00226AE8">
        <w:tab/>
      </w:r>
      <w:r w:rsidRPr="00226AE8">
        <w:tab/>
        <w:t>95 дка</w:t>
      </w:r>
    </w:p>
    <w:p w:rsidR="00E840C5" w:rsidRPr="00226AE8" w:rsidRDefault="00E840C5" w:rsidP="00E840C5">
      <w:pPr>
        <w:pStyle w:val="ListParagraph"/>
        <w:rPr>
          <w:lang w:val="ru-RU"/>
        </w:rPr>
      </w:pPr>
      <w:r w:rsidRPr="00226AE8">
        <w:t>ПСБ „Аспарухово”</w:t>
      </w:r>
      <w:r w:rsidRPr="00226AE8">
        <w:tab/>
      </w:r>
      <w:r w:rsidRPr="00226AE8">
        <w:tab/>
      </w:r>
      <w:r w:rsidRPr="0029690E">
        <w:rPr>
          <w:lang w:val="ru-RU"/>
        </w:rPr>
        <w:t>83</w:t>
      </w:r>
      <w:r w:rsidRPr="00226AE8">
        <w:t xml:space="preserve"> дка</w:t>
      </w:r>
    </w:p>
    <w:p w:rsidR="00E840C5" w:rsidRPr="00226AE8" w:rsidRDefault="00E840C5" w:rsidP="00E840C5">
      <w:pPr>
        <w:pStyle w:val="ListParagraph"/>
        <w:rPr>
          <w:lang w:val="ru-RU"/>
        </w:rPr>
      </w:pPr>
      <w:r w:rsidRPr="00226AE8">
        <w:t>ТПС „Ихтиман”</w:t>
      </w:r>
      <w:r w:rsidRPr="00226AE8">
        <w:tab/>
      </w:r>
      <w:r w:rsidRPr="00226AE8">
        <w:tab/>
      </w:r>
      <w:r w:rsidRPr="0029690E">
        <w:rPr>
          <w:lang w:val="ru-RU"/>
        </w:rPr>
        <w:t>6</w:t>
      </w:r>
      <w:r w:rsidRPr="00226AE8">
        <w:t>0 дка</w:t>
      </w:r>
    </w:p>
    <w:p w:rsidR="003E25B5" w:rsidRDefault="00BE6F6D" w:rsidP="00486E37">
      <w:pPr>
        <w:pStyle w:val="ListParagraph"/>
        <w:ind w:firstLine="696"/>
      </w:pPr>
      <w:r>
        <w:t xml:space="preserve">Поддръжката на площите в отделните обекти се осъществява по съгласувани заявки от представителите на Възложителя, като с отделните заявки се конкретизират </w:t>
      </w:r>
      <w:r w:rsidRPr="00257EDF">
        <w:rPr>
          <w:color w:val="FF0000"/>
        </w:rPr>
        <w:t xml:space="preserve"> </w:t>
      </w:r>
      <w:r w:rsidRPr="002926C7">
        <w:t>количествата и сроковете з</w:t>
      </w:r>
      <w:r w:rsidR="002926C7" w:rsidRPr="002926C7">
        <w:t>а</w:t>
      </w:r>
      <w:r w:rsidR="002926C7">
        <w:t xml:space="preserve"> изпълнение на заявените работи</w:t>
      </w:r>
    </w:p>
    <w:p w:rsidR="00D80D77" w:rsidRPr="00527223" w:rsidRDefault="003E25B5" w:rsidP="00486E37">
      <w:pPr>
        <w:pStyle w:val="ListParagraph"/>
        <w:ind w:firstLine="696"/>
        <w:rPr>
          <w:color w:val="000000" w:themeColor="text1"/>
        </w:rPr>
      </w:pPr>
      <w:r>
        <w:t xml:space="preserve">За бензиностанциите, включени в </w:t>
      </w:r>
      <w:r w:rsidRPr="00527223">
        <w:rPr>
          <w:color w:val="000000" w:themeColor="text1"/>
        </w:rPr>
        <w:t xml:space="preserve">ЛОТ2 - Западен, ЛОТ3 - </w:t>
      </w:r>
      <w:r w:rsidR="003D7CD1" w:rsidRPr="00527223">
        <w:rPr>
          <w:color w:val="000000" w:themeColor="text1"/>
        </w:rPr>
        <w:t xml:space="preserve">Северен </w:t>
      </w:r>
      <w:r w:rsidRPr="00527223">
        <w:rPr>
          <w:color w:val="000000" w:themeColor="text1"/>
        </w:rPr>
        <w:t>и ЛОТ4</w:t>
      </w:r>
      <w:r w:rsidR="00715834">
        <w:rPr>
          <w:color w:val="000000" w:themeColor="text1"/>
        </w:rPr>
        <w:t xml:space="preserve"> </w:t>
      </w:r>
      <w:r w:rsidRPr="00527223">
        <w:rPr>
          <w:color w:val="000000" w:themeColor="text1"/>
        </w:rPr>
        <w:t xml:space="preserve">- </w:t>
      </w:r>
      <w:r w:rsidR="003D7CD1" w:rsidRPr="00527223">
        <w:rPr>
          <w:color w:val="000000" w:themeColor="text1"/>
        </w:rPr>
        <w:t xml:space="preserve">Южен </w:t>
      </w:r>
      <w:r w:rsidRPr="00527223">
        <w:rPr>
          <w:color w:val="000000" w:themeColor="text1"/>
        </w:rPr>
        <w:t>изискването е за абонаментна месечна поддръжка (косене) на тревните площи.</w:t>
      </w:r>
    </w:p>
    <w:p w:rsidR="00C00B75" w:rsidRPr="00527223" w:rsidRDefault="00C00B75" w:rsidP="004853E1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527223">
        <w:rPr>
          <w:b/>
          <w:color w:val="000000" w:themeColor="text1"/>
        </w:rPr>
        <w:t xml:space="preserve">Срок за изпълнение </w:t>
      </w:r>
      <w:r w:rsidR="008F62BD" w:rsidRPr="00527223">
        <w:rPr>
          <w:b/>
          <w:color w:val="000000" w:themeColor="text1"/>
        </w:rPr>
        <w:t>предмета на търга</w:t>
      </w:r>
      <w:r w:rsidR="00360605" w:rsidRPr="00527223">
        <w:rPr>
          <w:b/>
          <w:color w:val="000000" w:themeColor="text1"/>
        </w:rPr>
        <w:t xml:space="preserve"> </w:t>
      </w:r>
      <w:r w:rsidR="003E25B5" w:rsidRPr="00527223">
        <w:rPr>
          <w:b/>
          <w:color w:val="000000" w:themeColor="text1"/>
        </w:rPr>
        <w:t xml:space="preserve">за ЛОТ1 – </w:t>
      </w:r>
      <w:r w:rsidR="003E25B5" w:rsidRPr="00486E37">
        <w:rPr>
          <w:color w:val="000000" w:themeColor="text1"/>
        </w:rPr>
        <w:t>от 15.04.202</w:t>
      </w:r>
      <w:r w:rsidR="0029690E">
        <w:rPr>
          <w:color w:val="000000" w:themeColor="text1"/>
        </w:rPr>
        <w:t>5</w:t>
      </w:r>
      <w:r w:rsidR="003E25B5" w:rsidRPr="00486E37">
        <w:rPr>
          <w:color w:val="000000" w:themeColor="text1"/>
        </w:rPr>
        <w:t xml:space="preserve">г. </w:t>
      </w:r>
      <w:r w:rsidR="00D534F2" w:rsidRPr="00486E37">
        <w:rPr>
          <w:color w:val="000000" w:themeColor="text1"/>
        </w:rPr>
        <w:t>до 30.11.202</w:t>
      </w:r>
      <w:r w:rsidR="0029690E">
        <w:rPr>
          <w:color w:val="000000" w:themeColor="text1"/>
        </w:rPr>
        <w:t>5</w:t>
      </w:r>
      <w:r w:rsidR="00BE6F6D" w:rsidRPr="00486E37">
        <w:rPr>
          <w:color w:val="000000" w:themeColor="text1"/>
        </w:rPr>
        <w:t xml:space="preserve"> год.</w:t>
      </w:r>
      <w:r w:rsidR="003E25B5" w:rsidRPr="00486E37">
        <w:rPr>
          <w:color w:val="000000" w:themeColor="text1"/>
        </w:rPr>
        <w:t>, а за</w:t>
      </w:r>
      <w:r w:rsidR="003E25B5" w:rsidRPr="00527223">
        <w:rPr>
          <w:b/>
          <w:color w:val="000000" w:themeColor="text1"/>
        </w:rPr>
        <w:t xml:space="preserve"> </w:t>
      </w:r>
      <w:r w:rsidR="003E25B5" w:rsidRPr="00527223">
        <w:rPr>
          <w:color w:val="000000" w:themeColor="text1"/>
        </w:rPr>
        <w:t xml:space="preserve">ЛОТ2 - Западен, ЛОТ3 - </w:t>
      </w:r>
      <w:r w:rsidR="004853E1" w:rsidRPr="004853E1">
        <w:rPr>
          <w:color w:val="000000" w:themeColor="text1"/>
        </w:rPr>
        <w:t xml:space="preserve">Северен </w:t>
      </w:r>
      <w:r w:rsidR="003E25B5" w:rsidRPr="00527223">
        <w:rPr>
          <w:color w:val="000000" w:themeColor="text1"/>
        </w:rPr>
        <w:t>и ЛОТ4</w:t>
      </w:r>
      <w:r w:rsidR="00527223" w:rsidRPr="00527223">
        <w:rPr>
          <w:color w:val="000000" w:themeColor="text1"/>
        </w:rPr>
        <w:t xml:space="preserve"> </w:t>
      </w:r>
      <w:r w:rsidR="00715834">
        <w:rPr>
          <w:color w:val="000000" w:themeColor="text1"/>
        </w:rPr>
        <w:t xml:space="preserve">- </w:t>
      </w:r>
      <w:r w:rsidR="004853E1" w:rsidRPr="004853E1">
        <w:rPr>
          <w:color w:val="000000" w:themeColor="text1"/>
        </w:rPr>
        <w:t xml:space="preserve">Южен </w:t>
      </w:r>
      <w:r w:rsidR="003E25B5" w:rsidRPr="00527223">
        <w:rPr>
          <w:color w:val="000000" w:themeColor="text1"/>
        </w:rPr>
        <w:t xml:space="preserve">с продължителност от </w:t>
      </w:r>
      <w:r w:rsidR="00606E19" w:rsidRPr="0029690E">
        <w:rPr>
          <w:color w:val="000000" w:themeColor="text1"/>
          <w:lang w:val="ru-RU"/>
        </w:rPr>
        <w:t>5</w:t>
      </w:r>
      <w:r w:rsidR="00187D4B" w:rsidRPr="0029690E">
        <w:rPr>
          <w:color w:val="000000" w:themeColor="text1"/>
          <w:lang w:val="ru-RU"/>
        </w:rPr>
        <w:t>,</w:t>
      </w:r>
      <w:r w:rsidR="003E25B5" w:rsidRPr="00527223">
        <w:rPr>
          <w:color w:val="000000" w:themeColor="text1"/>
        </w:rPr>
        <w:t>5 месеца – считано от 15.04.202</w:t>
      </w:r>
      <w:r w:rsidR="0029690E">
        <w:rPr>
          <w:color w:val="000000" w:themeColor="text1"/>
        </w:rPr>
        <w:t>5</w:t>
      </w:r>
      <w:r w:rsidR="003E25B5" w:rsidRPr="00527223">
        <w:rPr>
          <w:color w:val="000000" w:themeColor="text1"/>
        </w:rPr>
        <w:t>г.</w:t>
      </w:r>
    </w:p>
    <w:p w:rsidR="008F62BD" w:rsidRPr="00233EB0" w:rsidRDefault="008F62BD" w:rsidP="00FA703D">
      <w:pPr>
        <w:pStyle w:val="ListParagraph"/>
        <w:numPr>
          <w:ilvl w:val="0"/>
          <w:numId w:val="5"/>
        </w:numPr>
        <w:rPr>
          <w:b/>
          <w:color w:val="FF0000"/>
        </w:rPr>
      </w:pPr>
      <w:r w:rsidRPr="00832473">
        <w:rPr>
          <w:b/>
        </w:rPr>
        <w:t>Условия за изпълнение предмета на търга</w:t>
      </w:r>
      <w:r w:rsidR="00360605" w:rsidRPr="00832473">
        <w:rPr>
          <w:b/>
        </w:rPr>
        <w:t xml:space="preserve"> </w:t>
      </w:r>
    </w:p>
    <w:p w:rsidR="00233EB0" w:rsidRPr="00233EB0" w:rsidRDefault="00233EB0" w:rsidP="00233EB0">
      <w:pPr>
        <w:pStyle w:val="ListParagraph"/>
        <w:rPr>
          <w:color w:val="FF0000"/>
        </w:rPr>
      </w:pPr>
      <w:r>
        <w:t xml:space="preserve">Кандидатите в тръжната процедура следва да </w:t>
      </w:r>
      <w:r w:rsidRPr="00233EB0">
        <w:t>извършва</w:t>
      </w:r>
      <w:r>
        <w:t>т</w:t>
      </w:r>
      <w:r>
        <w:rPr>
          <w:b/>
          <w:bCs/>
        </w:rPr>
        <w:t xml:space="preserve"> </w:t>
      </w:r>
      <w:r w:rsidRPr="00233EB0">
        <w:rPr>
          <w:bCs/>
        </w:rPr>
        <w:t>възложен</w:t>
      </w:r>
      <w:r>
        <w:rPr>
          <w:bCs/>
        </w:rPr>
        <w:t>ите</w:t>
      </w:r>
      <w:r w:rsidRPr="00233EB0">
        <w:rPr>
          <w:bCs/>
        </w:rPr>
        <w:t xml:space="preserve"> работ</w:t>
      </w:r>
      <w:r>
        <w:rPr>
          <w:bCs/>
        </w:rPr>
        <w:t>и</w:t>
      </w:r>
      <w:r w:rsidRPr="00233EB0">
        <w:rPr>
          <w:bCs/>
        </w:rPr>
        <w:t xml:space="preserve"> по предмета на търга</w:t>
      </w:r>
      <w:r w:rsidRPr="00233EB0">
        <w:t xml:space="preserve"> със свои средства, работна ръка и технически изправна механизация</w:t>
      </w:r>
      <w:r>
        <w:t>, отговаряща на противопожарните изисквания.</w:t>
      </w:r>
    </w:p>
    <w:p w:rsidR="00C67EE8" w:rsidRPr="00233EB0" w:rsidRDefault="00233EB0" w:rsidP="00C67EE8">
      <w:pPr>
        <w:pStyle w:val="ListParagraph"/>
      </w:pPr>
      <w:r>
        <w:lastRenderedPageBreak/>
        <w:t>Кандидатите в тръжната процедура</w:t>
      </w:r>
      <w:r w:rsidRPr="00233EB0">
        <w:t xml:space="preserve"> </w:t>
      </w:r>
      <w:r>
        <w:t>трябва да са в състояние да осигурят екипи</w:t>
      </w:r>
      <w:r w:rsidRPr="00233EB0">
        <w:t xml:space="preserve"> за извършване на </w:t>
      </w:r>
      <w:r>
        <w:t>възложените работи</w:t>
      </w:r>
      <w:r w:rsidRPr="00233EB0">
        <w:t xml:space="preserve"> в </w:t>
      </w:r>
      <w:r w:rsidR="008208DB">
        <w:t>срок до 48</w:t>
      </w:r>
      <w:r>
        <w:t xml:space="preserve"> часа след подаване</w:t>
      </w:r>
      <w:r w:rsidRPr="00233EB0">
        <w:t xml:space="preserve"> </w:t>
      </w:r>
      <w:r>
        <w:t>на заявка</w:t>
      </w:r>
      <w:r w:rsidRPr="00233EB0">
        <w:t xml:space="preserve"> от </w:t>
      </w:r>
      <w:r w:rsidRPr="00233EB0">
        <w:rPr>
          <w:bCs/>
        </w:rPr>
        <w:t>В</w:t>
      </w:r>
      <w:r>
        <w:rPr>
          <w:bCs/>
        </w:rPr>
        <w:t>ъзложителя.</w:t>
      </w:r>
    </w:p>
    <w:p w:rsidR="008F62BD" w:rsidRPr="00832473" w:rsidRDefault="008F62BD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Информация за Възложителя</w:t>
      </w:r>
    </w:p>
    <w:p w:rsidR="00E9425C" w:rsidRPr="00832473" w:rsidRDefault="00E9425C" w:rsidP="00E9425C">
      <w:pPr>
        <w:pStyle w:val="ListParagraph"/>
        <w:rPr>
          <w:b/>
        </w:rPr>
      </w:pPr>
      <w:r w:rsidRPr="00832473">
        <w:t>Възложител – „ЛУКО</w:t>
      </w:r>
      <w:r w:rsidR="0029690E">
        <w:t>ЙЛ България” ЕООД, гр. София, 1404</w:t>
      </w:r>
      <w:r w:rsidRPr="00832473">
        <w:t>, бул. „</w:t>
      </w:r>
      <w:r w:rsidR="0029690E">
        <w:t>България” № 69</w:t>
      </w:r>
      <w:r w:rsidRPr="00832473">
        <w:t xml:space="preserve">, </w:t>
      </w:r>
      <w:r w:rsidR="0029690E">
        <w:t xml:space="preserve">офис кула Инфинити тауър, ет.17, </w:t>
      </w:r>
      <w:r w:rsidRPr="00832473">
        <w:t>ЕИК 121699202, тел. 02/9174267</w:t>
      </w:r>
      <w:r w:rsidR="006C0EDF">
        <w:t>, тел. 02/9174188.</w:t>
      </w:r>
    </w:p>
    <w:p w:rsidR="00A17093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Ограничителни условия</w:t>
      </w:r>
      <w:r w:rsidR="00A17093">
        <w:rPr>
          <w:b/>
        </w:rPr>
        <w:t xml:space="preserve">. </w:t>
      </w:r>
    </w:p>
    <w:p w:rsidR="001E2628" w:rsidRPr="00832473" w:rsidRDefault="00A17093" w:rsidP="00A17093">
      <w:pPr>
        <w:pStyle w:val="ListParagraph"/>
        <w:rPr>
          <w:b/>
        </w:rPr>
      </w:pPr>
      <w:r>
        <w:t xml:space="preserve">Участниците в тръжната процедура трябва да са </w:t>
      </w:r>
      <w:r w:rsidRPr="00A17093">
        <w:t>регистрирани по ЗДДС</w:t>
      </w:r>
      <w:r>
        <w:t>.</w:t>
      </w:r>
    </w:p>
    <w:p w:rsidR="001E2628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>Начин и условия за посещения на място</w:t>
      </w:r>
    </w:p>
    <w:p w:rsidR="005405D6" w:rsidRDefault="005405D6" w:rsidP="005405D6">
      <w:pPr>
        <w:pStyle w:val="ListParagraph"/>
      </w:pPr>
      <w:r w:rsidRPr="00CE6749">
        <w:t xml:space="preserve">Огледът на </w:t>
      </w:r>
      <w:r>
        <w:t xml:space="preserve">обектите на Възложителя за поддържане на тревните площи по т.2 </w:t>
      </w:r>
      <w:r w:rsidRPr="00CE6749">
        <w:t xml:space="preserve">е </w:t>
      </w:r>
      <w:r w:rsidR="00794492" w:rsidRPr="00794492">
        <w:t>силно препоръчителен</w:t>
      </w:r>
      <w:r w:rsidR="00794492">
        <w:rPr>
          <w:color w:val="FF0000"/>
        </w:rPr>
        <w:t xml:space="preserve"> </w:t>
      </w:r>
      <w:r w:rsidRPr="00CE6749">
        <w:t>за у</w:t>
      </w:r>
      <w:r>
        <w:t>частниците в тръжната процедура</w:t>
      </w:r>
      <w:r w:rsidR="00D60ABF">
        <w:t>,</w:t>
      </w:r>
      <w:r>
        <w:t xml:space="preserve"> </w:t>
      </w:r>
      <w:r w:rsidRPr="00CE6749">
        <w:t>след пре</w:t>
      </w:r>
      <w:r w:rsidR="00390CB5">
        <w:t xml:space="preserve">дварително уточнена дата </w:t>
      </w:r>
      <w:r>
        <w:t>и час</w:t>
      </w:r>
      <w:r w:rsidRPr="00CE6749">
        <w:t xml:space="preserve"> на посещение</w:t>
      </w:r>
      <w:r w:rsidR="00186030">
        <w:t xml:space="preserve"> за ЛОТ1</w:t>
      </w:r>
      <w:r w:rsidRPr="00CE6749">
        <w:t>, но не по-късно от крайния срок за подаване на офертите.</w:t>
      </w:r>
      <w:r>
        <w:t xml:space="preserve"> </w:t>
      </w:r>
    </w:p>
    <w:p w:rsidR="005405D6" w:rsidRPr="005405D6" w:rsidRDefault="00D80D77" w:rsidP="005405D6">
      <w:pPr>
        <w:pStyle w:val="ListParagraph"/>
        <w:rPr>
          <w:u w:val="single"/>
        </w:rPr>
      </w:pPr>
      <w:r w:rsidRPr="00D80D77">
        <w:rPr>
          <w:b/>
        </w:rPr>
        <w:t>За ЛОТ1</w:t>
      </w:r>
      <w:r>
        <w:t xml:space="preserve"> - у</w:t>
      </w:r>
      <w:r w:rsidR="005405D6">
        <w:t xml:space="preserve">точняването на датите и часовете за посещение и оглед от страна на участниците следва да се извърши предварително в срок от </w:t>
      </w:r>
      <w:r w:rsidR="005405D6" w:rsidRPr="005405D6">
        <w:rPr>
          <w:u w:val="single"/>
        </w:rPr>
        <w:t xml:space="preserve">поне два работни дни </w:t>
      </w:r>
      <w:r>
        <w:t xml:space="preserve">на следните </w:t>
      </w:r>
      <w:r w:rsidR="005405D6" w:rsidRPr="00814DFB">
        <w:t>телефони:</w:t>
      </w:r>
    </w:p>
    <w:p w:rsidR="00D25B7F" w:rsidRDefault="00D60ABF" w:rsidP="00D25B7F">
      <w:pPr>
        <w:pStyle w:val="ListParagraph"/>
      </w:pPr>
      <w:r>
        <w:t xml:space="preserve">ПСБ „Карнобат” – </w:t>
      </w:r>
      <w:r w:rsidR="005405D6">
        <w:t>0887474496</w:t>
      </w:r>
      <w:r>
        <w:t xml:space="preserve"> - </w:t>
      </w:r>
      <w:r w:rsidR="005405D6">
        <w:t>г-жа</w:t>
      </w:r>
      <w:r w:rsidR="0029690E">
        <w:t xml:space="preserve"> Жулиета Сивова</w:t>
      </w:r>
      <w:r w:rsidR="00D25B7F" w:rsidRPr="00832473">
        <w:tab/>
      </w:r>
    </w:p>
    <w:p w:rsidR="00D25B7F" w:rsidRPr="00832473" w:rsidRDefault="00D25B7F" w:rsidP="00D25B7F">
      <w:pPr>
        <w:pStyle w:val="ListParagraph"/>
      </w:pPr>
      <w:r w:rsidRPr="00832473">
        <w:t>ПСБ „Стара Загора”</w:t>
      </w:r>
      <w:r w:rsidRPr="00832473">
        <w:tab/>
      </w:r>
      <w:r w:rsidR="005405D6">
        <w:t xml:space="preserve">- </w:t>
      </w:r>
      <w:r w:rsidR="005405D6" w:rsidRPr="005405D6">
        <w:t>0887475626 – г-н Продан Проданов</w:t>
      </w:r>
      <w:r w:rsidRPr="00832473">
        <w:tab/>
      </w:r>
    </w:p>
    <w:p w:rsidR="00D25B7F" w:rsidRPr="00832473" w:rsidRDefault="00D25B7F" w:rsidP="009A134C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96"/>
        </w:tabs>
      </w:pPr>
      <w:r w:rsidRPr="00832473">
        <w:t>ПСБ „Пловдив”</w:t>
      </w:r>
      <w:r w:rsidR="005405D6">
        <w:t xml:space="preserve">- </w:t>
      </w:r>
      <w:r w:rsidR="009A134C">
        <w:t>0885188108</w:t>
      </w:r>
      <w:r w:rsidR="00902983" w:rsidRPr="00902983">
        <w:t xml:space="preserve"> – г-н</w:t>
      </w:r>
      <w:r w:rsidRPr="00902983">
        <w:tab/>
      </w:r>
      <w:r w:rsidR="009A134C">
        <w:t xml:space="preserve"> Милен Милчев</w:t>
      </w:r>
      <w:r w:rsidR="009A134C">
        <w:tab/>
      </w:r>
    </w:p>
    <w:p w:rsidR="00D25B7F" w:rsidRPr="00832473" w:rsidRDefault="00D25B7F" w:rsidP="00D25B7F">
      <w:pPr>
        <w:pStyle w:val="ListParagraph"/>
      </w:pPr>
      <w:r w:rsidRPr="00832473">
        <w:t>ТПС „Ихтиман”</w:t>
      </w:r>
      <w:r w:rsidR="005405D6">
        <w:t xml:space="preserve"> – 0887497558 – г-н Красимир Георгиев</w:t>
      </w:r>
      <w:r w:rsidRPr="00832473">
        <w:tab/>
      </w:r>
      <w:r w:rsidRPr="00832473">
        <w:tab/>
      </w:r>
    </w:p>
    <w:p w:rsidR="00D25B7F" w:rsidRPr="00832473" w:rsidRDefault="00D25B7F" w:rsidP="00D25B7F">
      <w:pPr>
        <w:pStyle w:val="ListParagraph"/>
      </w:pPr>
      <w:r w:rsidRPr="00832473">
        <w:t>ПСБ „Илиянци”</w:t>
      </w:r>
      <w:r w:rsidR="00A84B18">
        <w:t xml:space="preserve"> </w:t>
      </w:r>
      <w:r w:rsidR="00A84B18" w:rsidRPr="00A84B18">
        <w:rPr>
          <w:lang w:val="ru-RU"/>
        </w:rPr>
        <w:t xml:space="preserve">- </w:t>
      </w:r>
      <w:r w:rsidR="00D60ABF">
        <w:t xml:space="preserve"> </w:t>
      </w:r>
      <w:r w:rsidR="005405D6" w:rsidRPr="00586790">
        <w:t>0888914709 – г-н Любчо Джукев</w:t>
      </w:r>
      <w:r w:rsidRPr="00586790">
        <w:tab/>
      </w:r>
      <w:r w:rsidRPr="00832473">
        <w:tab/>
      </w:r>
    </w:p>
    <w:p w:rsidR="00D25B7F" w:rsidRDefault="00D60ABF" w:rsidP="00D25B7F">
      <w:pPr>
        <w:pStyle w:val="ListParagraph"/>
      </w:pPr>
      <w:r>
        <w:t xml:space="preserve">ПСБ „Аспарухово” - </w:t>
      </w:r>
      <w:r w:rsidR="005405D6" w:rsidRPr="005405D6">
        <w:t xml:space="preserve">0887464753 – г-н </w:t>
      </w:r>
      <w:r w:rsidR="00F654FA">
        <w:t>Живко Пенчев</w:t>
      </w:r>
      <w:r w:rsidR="005405D6">
        <w:t xml:space="preserve"> </w:t>
      </w:r>
      <w:r w:rsidR="00D25B7F" w:rsidRPr="00832473">
        <w:tab/>
      </w:r>
    </w:p>
    <w:p w:rsidR="00D80D77" w:rsidRPr="00BB0349" w:rsidRDefault="00D80D77" w:rsidP="00D25B7F">
      <w:pPr>
        <w:pStyle w:val="ListParagraph"/>
      </w:pPr>
      <w:r>
        <w:t xml:space="preserve">За </w:t>
      </w:r>
      <w:r w:rsidR="003E25B5">
        <w:rPr>
          <w:b/>
        </w:rPr>
        <w:t>ЛО</w:t>
      </w:r>
      <w:r w:rsidRPr="00D80D77">
        <w:rPr>
          <w:b/>
        </w:rPr>
        <w:t>Т2</w:t>
      </w:r>
      <w:r w:rsidR="003E25B5">
        <w:rPr>
          <w:b/>
        </w:rPr>
        <w:t xml:space="preserve"> - Западен</w:t>
      </w:r>
      <w:r w:rsidRPr="00D80D77">
        <w:rPr>
          <w:b/>
        </w:rPr>
        <w:t>, ЛОТ3</w:t>
      </w:r>
      <w:r w:rsidR="003E25B5">
        <w:rPr>
          <w:b/>
        </w:rPr>
        <w:t xml:space="preserve"> -</w:t>
      </w:r>
      <w:r w:rsidR="005266BB">
        <w:rPr>
          <w:b/>
        </w:rPr>
        <w:t xml:space="preserve"> </w:t>
      </w:r>
      <w:r w:rsidR="004853E1" w:rsidRPr="004853E1">
        <w:rPr>
          <w:b/>
        </w:rPr>
        <w:t>Северен</w:t>
      </w:r>
      <w:r w:rsidR="003E25B5">
        <w:rPr>
          <w:b/>
        </w:rPr>
        <w:t xml:space="preserve"> </w:t>
      </w:r>
      <w:r>
        <w:t xml:space="preserve"> и </w:t>
      </w:r>
      <w:r w:rsidR="004853E1">
        <w:rPr>
          <w:b/>
        </w:rPr>
        <w:t xml:space="preserve">ЛОТ4 - </w:t>
      </w:r>
      <w:r w:rsidR="004853E1" w:rsidRPr="004853E1">
        <w:rPr>
          <w:b/>
        </w:rPr>
        <w:t>Южен</w:t>
      </w:r>
      <w:r w:rsidRPr="00D80D77">
        <w:rPr>
          <w:b/>
          <w:lang w:val="ru-RU"/>
        </w:rPr>
        <w:t xml:space="preserve"> </w:t>
      </w:r>
      <w:r w:rsidR="00BB0349" w:rsidRPr="00BB0349">
        <w:rPr>
          <w:lang w:val="ru-RU"/>
        </w:rPr>
        <w:t>бензиностанциите са общодостъпни и всеки от участниците може да извърши оглед по всяко време.</w:t>
      </w:r>
    </w:p>
    <w:p w:rsidR="00586790" w:rsidRPr="00233EB0" w:rsidRDefault="00586790" w:rsidP="00D25B7F">
      <w:pPr>
        <w:pStyle w:val="ListParagraph"/>
      </w:pPr>
      <w:r>
        <w:t xml:space="preserve">Неизвършването на оглед от страна на претендента/кандидата и непознаването на условията за изпълнение предмета на търга в отделните обекти не е основание за </w:t>
      </w:r>
      <w:r w:rsidR="00E87ED1">
        <w:t>искане на</w:t>
      </w:r>
      <w:r>
        <w:t xml:space="preserve"> промяна на ценовите условия при изпълнение на последващи договорни задължения</w:t>
      </w:r>
      <w:r w:rsidR="00E87ED1">
        <w:t xml:space="preserve"> от негова страна</w:t>
      </w:r>
      <w:r>
        <w:t>.</w:t>
      </w:r>
    </w:p>
    <w:p w:rsidR="001E2628" w:rsidRDefault="001E2628" w:rsidP="00FA703D">
      <w:pPr>
        <w:pStyle w:val="ListParagraph"/>
        <w:numPr>
          <w:ilvl w:val="0"/>
          <w:numId w:val="5"/>
        </w:numPr>
        <w:rPr>
          <w:b/>
        </w:rPr>
      </w:pPr>
      <w:r w:rsidRPr="00832473">
        <w:rPr>
          <w:b/>
        </w:rPr>
        <w:t xml:space="preserve">Изисквания към </w:t>
      </w:r>
      <w:r w:rsidR="002B77EA" w:rsidRPr="00832473">
        <w:rPr>
          <w:b/>
        </w:rPr>
        <w:t>претендентите/</w:t>
      </w:r>
      <w:r w:rsidRPr="00832473">
        <w:rPr>
          <w:b/>
        </w:rPr>
        <w:t>кандидатите, които участват в търга</w:t>
      </w:r>
    </w:p>
    <w:p w:rsidR="00027F8B" w:rsidRDefault="00027F8B" w:rsidP="00027F8B">
      <w:pPr>
        <w:pStyle w:val="ListParagraph"/>
        <w:autoSpaceDE w:val="0"/>
        <w:autoSpaceDN w:val="0"/>
        <w:adjustRightInd w:val="0"/>
        <w:rPr>
          <w:color w:val="FF0000"/>
          <w:szCs w:val="24"/>
          <w:lang w:bidi="my-MM"/>
        </w:rPr>
      </w:pPr>
      <w:r w:rsidRPr="00027F8B">
        <w:rPr>
          <w:color w:val="000000"/>
          <w:szCs w:val="24"/>
          <w:lang w:bidi="my-MM"/>
        </w:rPr>
        <w:t xml:space="preserve">Всеки от кандидатите в тръжната процедура </w:t>
      </w:r>
      <w:r>
        <w:rPr>
          <w:color w:val="000000"/>
          <w:szCs w:val="24"/>
          <w:lang w:bidi="my-MM"/>
        </w:rPr>
        <w:t>трябва да докаже възможностите си з</w:t>
      </w:r>
      <w:r w:rsidRPr="00027F8B">
        <w:rPr>
          <w:color w:val="000000"/>
          <w:szCs w:val="24"/>
          <w:lang w:bidi="my-MM"/>
        </w:rPr>
        <w:t>а изпълн</w:t>
      </w:r>
      <w:r>
        <w:rPr>
          <w:color w:val="000000"/>
          <w:szCs w:val="24"/>
          <w:lang w:bidi="my-MM"/>
        </w:rPr>
        <w:t>ен</w:t>
      </w:r>
      <w:r w:rsidRPr="00027F8B">
        <w:rPr>
          <w:color w:val="000000"/>
          <w:szCs w:val="24"/>
          <w:lang w:bidi="my-MM"/>
        </w:rPr>
        <w:t>и</w:t>
      </w:r>
      <w:r>
        <w:rPr>
          <w:color w:val="000000"/>
          <w:szCs w:val="24"/>
          <w:lang w:bidi="my-MM"/>
        </w:rPr>
        <w:t>е предмета на търга в съответствие с</w:t>
      </w:r>
      <w:r w:rsidRPr="00027F8B">
        <w:rPr>
          <w:color w:val="000000"/>
          <w:szCs w:val="24"/>
          <w:lang w:bidi="my-MM"/>
        </w:rPr>
        <w:t xml:space="preserve"> изисква</w:t>
      </w:r>
      <w:r>
        <w:rPr>
          <w:color w:val="000000"/>
          <w:szCs w:val="24"/>
          <w:lang w:bidi="my-MM"/>
        </w:rPr>
        <w:t>нията на Възложителя.</w:t>
      </w:r>
      <w:r w:rsidRPr="00027F8B">
        <w:rPr>
          <w:color w:val="000000"/>
          <w:szCs w:val="24"/>
          <w:lang w:bidi="my-MM"/>
        </w:rPr>
        <w:t xml:space="preserve"> Претендентът трябва да предостави свидетелства за своя технически потенциал, необходима квалификация, икон</w:t>
      </w:r>
      <w:r>
        <w:rPr>
          <w:color w:val="000000"/>
          <w:szCs w:val="24"/>
          <w:lang w:bidi="my-MM"/>
        </w:rPr>
        <w:t xml:space="preserve">омическо и финансово положение. </w:t>
      </w:r>
      <w:r w:rsidRPr="00027F8B">
        <w:rPr>
          <w:color w:val="000000"/>
          <w:szCs w:val="24"/>
          <w:lang w:bidi="my-MM"/>
        </w:rPr>
        <w:t>Към посочените свидетелства се отнасят док</w:t>
      </w:r>
      <w:r>
        <w:rPr>
          <w:color w:val="000000"/>
          <w:szCs w:val="24"/>
          <w:lang w:bidi="my-MM"/>
        </w:rPr>
        <w:t>ументи и информация, представени от претендента</w:t>
      </w:r>
      <w:r w:rsidR="008208DB">
        <w:rPr>
          <w:color w:val="000000"/>
          <w:szCs w:val="24"/>
          <w:lang w:bidi="my-MM"/>
        </w:rPr>
        <w:t xml:space="preserve">, </w:t>
      </w:r>
      <w:r>
        <w:rPr>
          <w:color w:val="000000"/>
          <w:szCs w:val="24"/>
          <w:lang w:bidi="my-MM"/>
        </w:rPr>
        <w:t xml:space="preserve">съгласно </w:t>
      </w:r>
      <w:r w:rsidRPr="00027F8B">
        <w:rPr>
          <w:b/>
          <w:szCs w:val="24"/>
          <w:lang w:bidi="my-MM"/>
        </w:rPr>
        <w:t>Инструкцията за претендента</w:t>
      </w:r>
      <w:r w:rsidR="00586790">
        <w:rPr>
          <w:color w:val="000000"/>
          <w:szCs w:val="24"/>
          <w:lang w:bidi="my-MM"/>
        </w:rPr>
        <w:t>, включително представени референции от досегашни възложители</w:t>
      </w:r>
      <w:r w:rsidR="005266BB">
        <w:rPr>
          <w:color w:val="000000"/>
          <w:szCs w:val="24"/>
          <w:lang w:bidi="my-MM"/>
        </w:rPr>
        <w:t>.</w:t>
      </w:r>
    </w:p>
    <w:p w:rsidR="00C66CB5" w:rsidRPr="00586790" w:rsidRDefault="00C66CB5" w:rsidP="00027F8B">
      <w:pPr>
        <w:pStyle w:val="ListParagraph"/>
        <w:autoSpaceDE w:val="0"/>
        <w:autoSpaceDN w:val="0"/>
        <w:adjustRightInd w:val="0"/>
        <w:rPr>
          <w:szCs w:val="24"/>
          <w:lang w:bidi="my-MM"/>
        </w:rPr>
      </w:pPr>
    </w:p>
    <w:p w:rsidR="00527223" w:rsidRDefault="009A474B" w:rsidP="00233EB0">
      <w:pPr>
        <w:pStyle w:val="ListParagraph"/>
        <w:rPr>
          <w:b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14.4pt;width:59.45pt;height:48.25pt;z-index:251659264;mso-position-horizontal-relative:text;mso-position-vertical-relative:text">
            <v:imagedata r:id="rId7" o:title=""/>
            <w10:wrap type="square" side="right"/>
          </v:shape>
          <o:OLEObject Type="Embed" ProgID="Excel.Sheet.12" ShapeID="_x0000_s1030" DrawAspect="Icon" ObjectID="_1799144064" r:id="rId8"/>
        </w:object>
      </w:r>
    </w:p>
    <w:bookmarkStart w:id="0" w:name="_MON_1675235247"/>
    <w:bookmarkEnd w:id="0"/>
    <w:p w:rsidR="00C66CB5" w:rsidRDefault="00AC7335" w:rsidP="00C66CB5">
      <w:pPr>
        <w:tabs>
          <w:tab w:val="left" w:pos="1260"/>
        </w:tabs>
        <w:jc w:val="left"/>
      </w:pPr>
      <w:r>
        <w:object w:dxaOrig="1520" w:dyaOrig="985">
          <v:shape id="_x0000_i1025" type="#_x0000_t75" style="width:66.6pt;height:49.2pt" o:ole="">
            <v:imagedata r:id="rId9" o:title=""/>
          </v:shape>
          <o:OLEObject Type="Embed" ProgID="Excel.Sheet.12" ShapeID="_x0000_i1025" DrawAspect="Icon" ObjectID="_1799144062" r:id="rId10"/>
        </w:object>
      </w:r>
      <w:r w:rsidR="00C66CB5">
        <w:tab/>
      </w:r>
      <w:bookmarkStart w:id="1" w:name="_MON_1675235203"/>
      <w:bookmarkEnd w:id="1"/>
      <w:r>
        <w:object w:dxaOrig="1520" w:dyaOrig="985">
          <v:shape id="_x0000_i1026" type="#_x0000_t75" style="width:66.6pt;height:49.8pt" o:ole="">
            <v:imagedata r:id="rId11" o:title=""/>
          </v:shape>
          <o:OLEObject Type="Embed" ProgID="Excel.Sheet.12" ShapeID="_x0000_i1026" DrawAspect="Icon" ObjectID="_1799144063" r:id="rId12"/>
        </w:object>
      </w:r>
      <w:r w:rsidR="00C66CB5">
        <w:br w:type="textWrapping" w:clear="all"/>
      </w:r>
    </w:p>
    <w:p w:rsidR="00233EB0" w:rsidRPr="00527223" w:rsidRDefault="00C66CB5" w:rsidP="00527223">
      <w:pPr>
        <w:ind w:firstLine="708"/>
      </w:pPr>
      <w:r>
        <w:br w:type="textWrapping" w:clear="all"/>
      </w:r>
      <w:bookmarkStart w:id="2" w:name="_GoBack"/>
      <w:bookmarkEnd w:id="2"/>
    </w:p>
    <w:sectPr w:rsidR="00233EB0" w:rsidRPr="00527223" w:rsidSect="00345937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74B" w:rsidRDefault="009A474B" w:rsidP="00073AD0">
      <w:r>
        <w:separator/>
      </w:r>
    </w:p>
  </w:endnote>
  <w:endnote w:type="continuationSeparator" w:id="0">
    <w:p w:rsidR="009A474B" w:rsidRDefault="009A474B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4306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C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74B" w:rsidRDefault="009A474B" w:rsidP="00073AD0">
      <w:r>
        <w:separator/>
      </w:r>
    </w:p>
  </w:footnote>
  <w:footnote w:type="continuationSeparator" w:id="0">
    <w:p w:rsidR="009A474B" w:rsidRDefault="009A474B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03D"/>
    <w:rsid w:val="000007E4"/>
    <w:rsid w:val="0001493B"/>
    <w:rsid w:val="000232C1"/>
    <w:rsid w:val="00024F65"/>
    <w:rsid w:val="00027F8B"/>
    <w:rsid w:val="00050B71"/>
    <w:rsid w:val="00073AD0"/>
    <w:rsid w:val="00080CC2"/>
    <w:rsid w:val="000B5BFD"/>
    <w:rsid w:val="000C57BC"/>
    <w:rsid w:val="000D3C1F"/>
    <w:rsid w:val="001070D4"/>
    <w:rsid w:val="00145761"/>
    <w:rsid w:val="00171EA7"/>
    <w:rsid w:val="00173B0B"/>
    <w:rsid w:val="00186030"/>
    <w:rsid w:val="00187D4B"/>
    <w:rsid w:val="001A3DA8"/>
    <w:rsid w:val="001A7DF2"/>
    <w:rsid w:val="001E2628"/>
    <w:rsid w:val="001F3F5B"/>
    <w:rsid w:val="00233EB0"/>
    <w:rsid w:val="00256056"/>
    <w:rsid w:val="00257EDF"/>
    <w:rsid w:val="00270EA4"/>
    <w:rsid w:val="002926C7"/>
    <w:rsid w:val="0029690E"/>
    <w:rsid w:val="002A0C5B"/>
    <w:rsid w:val="002A3CF4"/>
    <w:rsid w:val="002A51B2"/>
    <w:rsid w:val="002B77EA"/>
    <w:rsid w:val="002D462E"/>
    <w:rsid w:val="00317372"/>
    <w:rsid w:val="00317E38"/>
    <w:rsid w:val="00341373"/>
    <w:rsid w:val="0034431A"/>
    <w:rsid w:val="00345937"/>
    <w:rsid w:val="003568EA"/>
    <w:rsid w:val="00360605"/>
    <w:rsid w:val="003906CD"/>
    <w:rsid w:val="00390CB5"/>
    <w:rsid w:val="00396E16"/>
    <w:rsid w:val="003A3DA8"/>
    <w:rsid w:val="003D7CD1"/>
    <w:rsid w:val="003E25B5"/>
    <w:rsid w:val="003F0D1E"/>
    <w:rsid w:val="00403749"/>
    <w:rsid w:val="00430688"/>
    <w:rsid w:val="004560E3"/>
    <w:rsid w:val="004853E1"/>
    <w:rsid w:val="00486E37"/>
    <w:rsid w:val="004B36D6"/>
    <w:rsid w:val="004C289F"/>
    <w:rsid w:val="004D482E"/>
    <w:rsid w:val="005052BA"/>
    <w:rsid w:val="005266BB"/>
    <w:rsid w:val="00527223"/>
    <w:rsid w:val="005405D6"/>
    <w:rsid w:val="00552624"/>
    <w:rsid w:val="0055784E"/>
    <w:rsid w:val="00586790"/>
    <w:rsid w:val="005B64EA"/>
    <w:rsid w:val="005F5DD9"/>
    <w:rsid w:val="00606E19"/>
    <w:rsid w:val="0061589B"/>
    <w:rsid w:val="0062349B"/>
    <w:rsid w:val="0066479E"/>
    <w:rsid w:val="006741CA"/>
    <w:rsid w:val="00686EB7"/>
    <w:rsid w:val="00692DD0"/>
    <w:rsid w:val="00695E54"/>
    <w:rsid w:val="006A5EA6"/>
    <w:rsid w:val="006B7AD3"/>
    <w:rsid w:val="006C0EDF"/>
    <w:rsid w:val="006E47D8"/>
    <w:rsid w:val="00701064"/>
    <w:rsid w:val="00702D5A"/>
    <w:rsid w:val="00707E9A"/>
    <w:rsid w:val="00715834"/>
    <w:rsid w:val="007208DF"/>
    <w:rsid w:val="007336AF"/>
    <w:rsid w:val="007543F0"/>
    <w:rsid w:val="00762C46"/>
    <w:rsid w:val="00772707"/>
    <w:rsid w:val="00777C61"/>
    <w:rsid w:val="00791E11"/>
    <w:rsid w:val="00794492"/>
    <w:rsid w:val="007A2A85"/>
    <w:rsid w:val="007A6BE6"/>
    <w:rsid w:val="007A75B5"/>
    <w:rsid w:val="007B46AF"/>
    <w:rsid w:val="007B7CF1"/>
    <w:rsid w:val="007E696B"/>
    <w:rsid w:val="00801E52"/>
    <w:rsid w:val="00806375"/>
    <w:rsid w:val="00807DF7"/>
    <w:rsid w:val="0081451C"/>
    <w:rsid w:val="008208DB"/>
    <w:rsid w:val="00832473"/>
    <w:rsid w:val="0083657F"/>
    <w:rsid w:val="00850E92"/>
    <w:rsid w:val="0088575D"/>
    <w:rsid w:val="00886AAC"/>
    <w:rsid w:val="008A02E1"/>
    <w:rsid w:val="008B66B7"/>
    <w:rsid w:val="008D16A1"/>
    <w:rsid w:val="008D2259"/>
    <w:rsid w:val="008E6CD8"/>
    <w:rsid w:val="008F57C4"/>
    <w:rsid w:val="008F62BD"/>
    <w:rsid w:val="00902983"/>
    <w:rsid w:val="00921DFA"/>
    <w:rsid w:val="00927CE9"/>
    <w:rsid w:val="00957C12"/>
    <w:rsid w:val="0096214B"/>
    <w:rsid w:val="009A134C"/>
    <w:rsid w:val="009A474B"/>
    <w:rsid w:val="009A5A70"/>
    <w:rsid w:val="009E0822"/>
    <w:rsid w:val="00A005F6"/>
    <w:rsid w:val="00A17093"/>
    <w:rsid w:val="00A276EE"/>
    <w:rsid w:val="00A4003B"/>
    <w:rsid w:val="00A631D8"/>
    <w:rsid w:val="00A803B7"/>
    <w:rsid w:val="00A84B18"/>
    <w:rsid w:val="00A870F4"/>
    <w:rsid w:val="00A90F21"/>
    <w:rsid w:val="00AA10D9"/>
    <w:rsid w:val="00AC077F"/>
    <w:rsid w:val="00AC7335"/>
    <w:rsid w:val="00AD0E39"/>
    <w:rsid w:val="00B21A5F"/>
    <w:rsid w:val="00B80083"/>
    <w:rsid w:val="00B833B5"/>
    <w:rsid w:val="00B91315"/>
    <w:rsid w:val="00BB0212"/>
    <w:rsid w:val="00BB0349"/>
    <w:rsid w:val="00BB7D28"/>
    <w:rsid w:val="00BC0D16"/>
    <w:rsid w:val="00BE6F6D"/>
    <w:rsid w:val="00BF2E95"/>
    <w:rsid w:val="00C00B75"/>
    <w:rsid w:val="00C10987"/>
    <w:rsid w:val="00C10F4D"/>
    <w:rsid w:val="00C14AFF"/>
    <w:rsid w:val="00C27C84"/>
    <w:rsid w:val="00C60E09"/>
    <w:rsid w:val="00C6447D"/>
    <w:rsid w:val="00C66CB5"/>
    <w:rsid w:val="00C67EE8"/>
    <w:rsid w:val="00C90561"/>
    <w:rsid w:val="00C917D1"/>
    <w:rsid w:val="00CB19D2"/>
    <w:rsid w:val="00CC503D"/>
    <w:rsid w:val="00CF3F2C"/>
    <w:rsid w:val="00CF43F7"/>
    <w:rsid w:val="00D25B7F"/>
    <w:rsid w:val="00D26AB9"/>
    <w:rsid w:val="00D33F46"/>
    <w:rsid w:val="00D5069D"/>
    <w:rsid w:val="00D534F2"/>
    <w:rsid w:val="00D5614E"/>
    <w:rsid w:val="00D60ABF"/>
    <w:rsid w:val="00D80D77"/>
    <w:rsid w:val="00D84742"/>
    <w:rsid w:val="00DA468C"/>
    <w:rsid w:val="00DA7364"/>
    <w:rsid w:val="00DB4B6A"/>
    <w:rsid w:val="00DE4287"/>
    <w:rsid w:val="00E00D4A"/>
    <w:rsid w:val="00E21E18"/>
    <w:rsid w:val="00E34244"/>
    <w:rsid w:val="00E52DE3"/>
    <w:rsid w:val="00E607DC"/>
    <w:rsid w:val="00E71B85"/>
    <w:rsid w:val="00E840C5"/>
    <w:rsid w:val="00E87ED1"/>
    <w:rsid w:val="00E92474"/>
    <w:rsid w:val="00E9425C"/>
    <w:rsid w:val="00EA084B"/>
    <w:rsid w:val="00EC1E90"/>
    <w:rsid w:val="00EC552C"/>
    <w:rsid w:val="00ED376E"/>
    <w:rsid w:val="00EF7BE0"/>
    <w:rsid w:val="00F150A0"/>
    <w:rsid w:val="00F24CE2"/>
    <w:rsid w:val="00F60DC4"/>
    <w:rsid w:val="00F6197E"/>
    <w:rsid w:val="00F654FA"/>
    <w:rsid w:val="00FA703D"/>
    <w:rsid w:val="00FA7F26"/>
    <w:rsid w:val="00FB4B44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33EF89B-8015-4E95-BA6B-2E12BD8D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34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Excel_Worksheet3.xlsx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package" Target="embeddings/Microsoft_Excel_Worksheet2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110B86E-C3B2-4B15-B866-A504EE97675A}"/>
</file>

<file path=customXml/itemProps2.xml><?xml version="1.0" encoding="utf-8"?>
<ds:datastoreItem xmlns:ds="http://schemas.openxmlformats.org/officeDocument/2006/customXml" ds:itemID="{12C6E360-31F8-4108-8BEF-B5F7943752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 за предмета косене</dc:title>
  <dc:creator>Evgeni Nedialkov</dc:creator>
  <cp:lastModifiedBy>user</cp:lastModifiedBy>
  <cp:revision>32</cp:revision>
  <dcterms:created xsi:type="dcterms:W3CDTF">2021-02-01T07:32:00Z</dcterms:created>
  <dcterms:modified xsi:type="dcterms:W3CDTF">2025-01-23T11:25:00Z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