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34553" w14:textId="77777777" w:rsidR="005A72A0" w:rsidRPr="00C94E5D" w:rsidRDefault="005A72A0" w:rsidP="005A72A0">
      <w:pPr>
        <w:spacing w:after="0" w:line="240" w:lineRule="auto"/>
        <w:jc w:val="center"/>
        <w:rPr>
          <w:rFonts w:ascii="Open Sans" w:eastAsia="Arial" w:hAnsi="Open Sans" w:cs="Open Sans"/>
          <w:b/>
        </w:rPr>
      </w:pPr>
    </w:p>
    <w:p w14:paraId="3990D57C" w14:textId="77777777" w:rsidR="00800B11" w:rsidRPr="00800B11" w:rsidRDefault="005A72A0" w:rsidP="00800B11">
      <w:pPr>
        <w:spacing w:after="0" w:line="240" w:lineRule="auto"/>
        <w:jc w:val="center"/>
        <w:rPr>
          <w:rFonts w:ascii="Open Sans" w:eastAsia="Times New Roman" w:hAnsi="Open Sans" w:cs="Open Sans"/>
          <w:sz w:val="24"/>
          <w:szCs w:val="24"/>
          <w:lang w:val="ru-RU"/>
        </w:rPr>
      </w:pPr>
      <w:r w:rsidRPr="00C94E5D">
        <w:rPr>
          <w:rFonts w:ascii="Open Sans" w:eastAsia="Arial" w:hAnsi="Open Sans" w:cs="Open Sans"/>
          <w:b/>
          <w:color w:val="000000"/>
        </w:rPr>
        <w:t>ИЗИСКВАНИЯ КЪМ ОФЕРТИТЕ</w:t>
      </w:r>
    </w:p>
    <w:p w14:paraId="29F773DF" w14:textId="77777777" w:rsidR="00800B11" w:rsidRDefault="00800B11" w:rsidP="00800B11">
      <w:pPr>
        <w:spacing w:after="0" w:line="240" w:lineRule="auto"/>
        <w:rPr>
          <w:rFonts w:ascii="Open Sans" w:eastAsia="Times New Roman" w:hAnsi="Open Sans" w:cs="Open Sans"/>
          <w:sz w:val="24"/>
          <w:szCs w:val="24"/>
          <w:lang w:val="en-US"/>
        </w:rPr>
      </w:pPr>
    </w:p>
    <w:p w14:paraId="19848C94" w14:textId="045AC9AC" w:rsidR="005A72A0" w:rsidRPr="00800B11" w:rsidRDefault="005A72A0" w:rsidP="00800B11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800B11">
        <w:rPr>
          <w:rFonts w:ascii="Open Sans" w:eastAsia="Arial" w:hAnsi="Open Sans" w:cs="Open Sans"/>
          <w:bCs/>
          <w:color w:val="000000"/>
        </w:rPr>
        <w:t>по процедура за избор на изпълнител с Публична покана с предмет:</w:t>
      </w:r>
    </w:p>
    <w:p w14:paraId="4426FC59" w14:textId="48B7A234" w:rsidR="005A72A0" w:rsidRPr="00800B11" w:rsidRDefault="00187F2D" w:rsidP="005A72A0">
      <w:pPr>
        <w:spacing w:after="0" w:line="240" w:lineRule="auto"/>
        <w:rPr>
          <w:rFonts w:ascii="Open Sans" w:eastAsia="Arial" w:hAnsi="Open Sans" w:cs="Open Sans"/>
          <w:color w:val="000000"/>
          <w:lang w:val="ru-RU"/>
        </w:rPr>
      </w:pPr>
      <w:r w:rsidRPr="00800B11">
        <w:rPr>
          <w:rFonts w:ascii="Open Sans" w:eastAsia="Arial" w:hAnsi="Open Sans" w:cs="Open Sans"/>
          <w:b/>
          <w:color w:val="000000"/>
          <w:lang w:val="ru-RU"/>
        </w:rPr>
        <w:t>„</w:t>
      </w:r>
      <w:r w:rsidR="00800B11" w:rsidRPr="005C2337">
        <w:rPr>
          <w:rFonts w:ascii="Open Sans" w:eastAsia="Open Sans" w:hAnsi="Open Sans" w:cs="Open Sans"/>
          <w:b/>
        </w:rPr>
        <w:t>Разработване на методология и уеб-базиран инструмент за оценка на уязвимостта и адаптивността на Черноморския регион към климатичните промени,</w:t>
      </w:r>
      <w:r w:rsidR="00800B11" w:rsidRPr="005C2337">
        <w:rPr>
          <w:rFonts w:ascii="Open Sans" w:eastAsia="Open Sans" w:hAnsi="Open Sans" w:cs="Open Sans"/>
          <w:b/>
          <w:lang w:val="ru-RU"/>
        </w:rPr>
        <w:t xml:space="preserve"> </w:t>
      </w:r>
      <w:r w:rsidR="00800B11" w:rsidRPr="005C2337">
        <w:rPr>
          <w:rFonts w:ascii="Open Sans" w:eastAsia="Open Sans" w:hAnsi="Open Sans" w:cs="Open Sans"/>
          <w:b/>
        </w:rPr>
        <w:t>посредством приложението на дистанционни методи за наблюдение</w:t>
      </w:r>
      <w:r w:rsidRPr="00800B11">
        <w:rPr>
          <w:rFonts w:ascii="Open Sans" w:eastAsia="Arial" w:hAnsi="Open Sans" w:cs="Open Sans"/>
          <w:b/>
          <w:color w:val="000000"/>
          <w:lang w:val="ru-RU"/>
        </w:rPr>
        <w:t xml:space="preserve">“ </w:t>
      </w:r>
      <w:r w:rsidRPr="00800B11">
        <w:rPr>
          <w:rFonts w:ascii="Open Sans" w:eastAsia="Arial" w:hAnsi="Open Sans" w:cs="Open Sans"/>
          <w:bCs/>
          <w:color w:val="000000"/>
          <w:lang w:val="ru-RU"/>
        </w:rPr>
        <w:t>за</w:t>
      </w:r>
      <w:r w:rsidRPr="00BB2099">
        <w:rPr>
          <w:rFonts w:ascii="Open Sans" w:eastAsia="Arial" w:hAnsi="Open Sans" w:cs="Open Sans"/>
          <w:bCs/>
          <w:color w:val="000000"/>
        </w:rPr>
        <w:t xml:space="preserve"> целите на проект</w:t>
      </w:r>
      <w:r>
        <w:rPr>
          <w:rFonts w:ascii="Open Sans" w:eastAsia="Arial" w:hAnsi="Open Sans" w:cs="Open Sans"/>
          <w:b/>
          <w:color w:val="000000"/>
        </w:rPr>
        <w:t xml:space="preserve"> </w:t>
      </w:r>
      <w:r w:rsidRPr="00D16197">
        <w:rPr>
          <w:rFonts w:ascii="Open Sans" w:eastAsia="Arial" w:hAnsi="Open Sans" w:cs="Open Sans"/>
          <w:color w:val="000000"/>
        </w:rPr>
        <w:t>MoreAdaptBSB, ИД</w:t>
      </w:r>
      <w:r>
        <w:rPr>
          <w:rFonts w:ascii="Open Sans" w:eastAsia="Arial" w:hAnsi="Open Sans" w:cs="Open Sans"/>
          <w:color w:val="000000"/>
        </w:rPr>
        <w:t> </w:t>
      </w:r>
      <w:r w:rsidRPr="00D16197">
        <w:rPr>
          <w:rFonts w:ascii="Open Sans" w:eastAsia="Arial" w:hAnsi="Open Sans" w:cs="Open Sans"/>
          <w:color w:val="000000"/>
        </w:rPr>
        <w:t>номер: BSB00479, Договор №</w:t>
      </w:r>
      <w:r w:rsidRPr="00800B11">
        <w:rPr>
          <w:rFonts w:ascii="Open Sans" w:eastAsia="Arial" w:hAnsi="Open Sans" w:cs="Open Sans"/>
          <w:color w:val="000000"/>
          <w:lang w:val="ru-RU"/>
        </w:rPr>
        <w:t xml:space="preserve"> </w:t>
      </w:r>
      <w:r w:rsidRPr="00D16197">
        <w:rPr>
          <w:rFonts w:ascii="Open Sans" w:eastAsia="Arial" w:hAnsi="Open Sans" w:cs="Open Sans"/>
          <w:color w:val="000000"/>
        </w:rPr>
        <w:t xml:space="preserve">MDLPA 151423/25.07.2024г., по програма Интеррег NEXT Черноморски басейн </w:t>
      </w:r>
      <w:proofErr w:type="gramStart"/>
      <w:r w:rsidRPr="00D16197">
        <w:rPr>
          <w:rFonts w:ascii="Open Sans" w:eastAsia="Arial" w:hAnsi="Open Sans" w:cs="Open Sans"/>
          <w:color w:val="000000"/>
        </w:rPr>
        <w:t>2021-2027</w:t>
      </w:r>
      <w:proofErr w:type="gramEnd"/>
      <w:r w:rsidRPr="00D16197">
        <w:rPr>
          <w:rFonts w:ascii="Open Sans" w:eastAsia="Arial" w:hAnsi="Open Sans" w:cs="Open Sans"/>
          <w:color w:val="000000"/>
        </w:rPr>
        <w:t>.</w:t>
      </w:r>
    </w:p>
    <w:p w14:paraId="693C217A" w14:textId="77777777" w:rsidR="00187F2D" w:rsidRPr="00800B11" w:rsidRDefault="00187F2D" w:rsidP="005A72A0">
      <w:pPr>
        <w:spacing w:after="0" w:line="240" w:lineRule="auto"/>
        <w:rPr>
          <w:rFonts w:ascii="Open Sans" w:eastAsia="Arial" w:hAnsi="Open Sans" w:cs="Open Sans"/>
          <w:sz w:val="24"/>
          <w:szCs w:val="24"/>
          <w:lang w:val="ru-RU"/>
        </w:rPr>
      </w:pPr>
    </w:p>
    <w:p w14:paraId="26ABC311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</w:rPr>
      </w:pPr>
      <w:r w:rsidRPr="00C94E5D">
        <w:rPr>
          <w:rFonts w:ascii="Open Sans" w:eastAsia="Arial" w:hAnsi="Open Sans" w:cs="Open Sans"/>
        </w:rPr>
        <w:t>При изготвяне на офертата всеки кандидат трябва да се придържа точно към обявените от бенефициента условия.</w:t>
      </w:r>
    </w:p>
    <w:p w14:paraId="266729C3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</w:rPr>
      </w:pPr>
    </w:p>
    <w:p w14:paraId="5EB9D55C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</w:rPr>
      </w:pPr>
      <w:r w:rsidRPr="00C94E5D">
        <w:rPr>
          <w:rFonts w:ascii="Open Sans" w:eastAsia="Arial" w:hAnsi="Open Sans" w:cs="Open Sans"/>
        </w:rPr>
        <w:t>Кандидатът в процедурата има право да представи само една оферта.</w:t>
      </w:r>
    </w:p>
    <w:p w14:paraId="1A3B1B1E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</w:rPr>
      </w:pPr>
    </w:p>
    <w:p w14:paraId="688C0891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</w:rPr>
      </w:pPr>
      <w:r w:rsidRPr="00C94E5D">
        <w:rPr>
          <w:rFonts w:ascii="Open Sans" w:eastAsia="Arial" w:hAnsi="Open Sans" w:cs="Open Sans"/>
        </w:rPr>
        <w:t xml:space="preserve">Офертата следва 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бенефициента документи, посочени в поканата. </w:t>
      </w:r>
    </w:p>
    <w:p w14:paraId="5F318521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</w:rPr>
      </w:pPr>
    </w:p>
    <w:p w14:paraId="09CD36C2" w14:textId="77777777" w:rsidR="005A72A0" w:rsidRPr="00390704" w:rsidRDefault="005A72A0" w:rsidP="005A72A0">
      <w:pPr>
        <w:spacing w:after="0" w:line="240" w:lineRule="auto"/>
        <w:rPr>
          <w:rFonts w:ascii="Open Sans" w:eastAsia="Arial" w:hAnsi="Open Sans" w:cs="Open Sans"/>
          <w:bCs/>
        </w:rPr>
      </w:pPr>
      <w:r w:rsidRPr="00390704">
        <w:rPr>
          <w:rFonts w:ascii="Open Sans" w:eastAsia="Arial" w:hAnsi="Open Sans" w:cs="Open Sans"/>
          <w:bCs/>
        </w:rPr>
        <w:t>Офертите за участие в процедурата се изготвят на български език.</w:t>
      </w:r>
    </w:p>
    <w:p w14:paraId="20BA55F1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</w:rPr>
      </w:pPr>
    </w:p>
    <w:p w14:paraId="277FD180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</w:rPr>
      </w:pPr>
      <w:r w:rsidRPr="00C94E5D">
        <w:rPr>
          <w:rFonts w:ascii="Open Sans" w:eastAsia="Arial" w:hAnsi="Open Sans" w:cs="Open Sans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14:paraId="6D94D1E5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</w:rPr>
      </w:pPr>
    </w:p>
    <w:p w14:paraId="01453974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</w:rPr>
      </w:pPr>
      <w:r w:rsidRPr="00C94E5D">
        <w:rPr>
          <w:rFonts w:ascii="Open Sans" w:eastAsia="Arial" w:hAnsi="Open Sans" w:cs="Open Sans"/>
        </w:rPr>
        <w:t>Лице, което участва в обединение или е дало съгласие и фигурира като подизпълнител в офертата на друг кандидат, не може да представи самостоятелна оферта. Едно физическо или юридическо лице може да участва само в едно обединение, което е кандидат по процедурата. Свързани лица по смисъла на § 1, т. 13 и 14 от допълнителните разпоредби на Закона за публичното предлагане на ценни книжа не могат да бъдат самостоятелни кандидати в една и съща процедура.</w:t>
      </w:r>
    </w:p>
    <w:p w14:paraId="57B9C2F9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</w:rPr>
      </w:pPr>
    </w:p>
    <w:p w14:paraId="0C79AE44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</w:rPr>
      </w:pPr>
      <w:r w:rsidRPr="00C94E5D">
        <w:rPr>
          <w:rFonts w:ascii="Open Sans" w:eastAsia="Arial" w:hAnsi="Open Sans" w:cs="Open Sans"/>
        </w:rPr>
        <w:t>Кандидатите могат да променят, да допълват или да оттеглят своите оферти в рамките на определения срок за подаване на оферти.</w:t>
      </w:r>
    </w:p>
    <w:p w14:paraId="331F238C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  <w:color w:val="000000"/>
        </w:rPr>
      </w:pPr>
    </w:p>
    <w:p w14:paraId="4CA37837" w14:textId="77777777" w:rsidR="005A72A0" w:rsidRPr="00C94E5D" w:rsidRDefault="005A72A0" w:rsidP="005A72A0">
      <w:pPr>
        <w:rPr>
          <w:rFonts w:ascii="Open Sans" w:eastAsia="Arial" w:hAnsi="Open Sans" w:cs="Open Sans"/>
          <w:color w:val="000000"/>
        </w:rPr>
      </w:pPr>
      <w:r w:rsidRPr="00C94E5D">
        <w:rPr>
          <w:rFonts w:ascii="Open Sans" w:hAnsi="Open Sans" w:cs="Open Sans"/>
        </w:rPr>
        <w:br w:type="page"/>
      </w:r>
    </w:p>
    <w:p w14:paraId="3647C553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  <w:b/>
          <w:color w:val="000000"/>
        </w:rPr>
      </w:pPr>
      <w:r w:rsidRPr="00C94E5D">
        <w:rPr>
          <w:rFonts w:ascii="Open Sans" w:eastAsia="Arial" w:hAnsi="Open Sans" w:cs="Open Sans"/>
          <w:b/>
          <w:color w:val="000000"/>
        </w:rPr>
        <w:lastRenderedPageBreak/>
        <w:t>Офертата за участие в процедурата за избор на изпълнител с публична покана съгласно Чл. 5. (1) от ПМС4/2024г. трябва да съдържа най-малко:</w:t>
      </w:r>
    </w:p>
    <w:p w14:paraId="7A69D7D7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</w:p>
    <w:p w14:paraId="498A5960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1. данни за кандидата за изпълнител, а когато е обединение, което не е юридическо лице, да представи копие от документ за създаване на обединението, както и информация за правата и задълженията на участниците, разпределението на отговорността между членовете и дейностите, които ще изпълнява всеки член на обединението;</w:t>
      </w:r>
    </w:p>
    <w:p w14:paraId="5B93A4E5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2. техническо предложение за изпълнение на поръчката;</w:t>
      </w:r>
    </w:p>
    <w:p w14:paraId="4A29CA0B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3. ценово предложение,</w:t>
      </w:r>
      <w:r w:rsidRPr="00C94E5D">
        <w:rPr>
          <w:rFonts w:ascii="Open Sans" w:hAnsi="Open Sans" w:cs="Open Sans"/>
        </w:rPr>
        <w:t xml:space="preserve"> </w:t>
      </w:r>
      <w:r w:rsidRPr="00C94E5D">
        <w:rPr>
          <w:rFonts w:ascii="Open Sans" w:eastAsia="Arial" w:hAnsi="Open Sans" w:cs="Open Sans"/>
          <w:color w:val="000000"/>
        </w:rPr>
        <w:t>а в случаите, когато процедурата е с обособени позиции, се представя ценово предложение за всяка позиция поотделно;</w:t>
      </w:r>
    </w:p>
    <w:p w14:paraId="4038F491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4. срок на валидност, когато е приложимо;</w:t>
      </w:r>
    </w:p>
    <w:p w14:paraId="640B4015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bookmarkStart w:id="0" w:name="_heading=h.gjdgxs" w:colFirst="0" w:colLast="0"/>
      <w:bookmarkEnd w:id="0"/>
      <w:r w:rsidRPr="00C94E5D">
        <w:rPr>
          <w:rFonts w:ascii="Open Sans" w:eastAsia="Arial" w:hAnsi="Open Sans" w:cs="Open Sans"/>
          <w:color w:val="000000"/>
        </w:rPr>
        <w:t>5. подизпълнителите, които ще участват при изпълнението на поръчката, вида и дела на тяхното участие, както и доказателства за поетите от тях ангажименти, ако кандидатът предвижда подизпълнители;</w:t>
      </w:r>
    </w:p>
    <w:p w14:paraId="1EA64491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6. декларация по чл. 12, ал. 1, т. 1 от ПМС № 4/11.01.2024 г.;</w:t>
      </w:r>
    </w:p>
    <w:p w14:paraId="6BA12778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7. други документи, в случай че са предвидени в публичната покана.</w:t>
      </w:r>
    </w:p>
    <w:p w14:paraId="20741AA9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  <w:color w:val="000000"/>
        </w:rPr>
      </w:pPr>
    </w:p>
    <w:p w14:paraId="212F86CF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b/>
          <w:color w:val="000000"/>
          <w:u w:val="single"/>
        </w:rPr>
        <w:t>Офертата се представя в запечатан непрозрачен плик от кандидата лично или от упълномощен от него представител, или по пощата с препоръчано писмо с обратна разписка.</w:t>
      </w:r>
      <w:r w:rsidRPr="00C94E5D">
        <w:rPr>
          <w:rFonts w:ascii="Open Sans" w:eastAsia="Arial" w:hAnsi="Open Sans" w:cs="Open Sans"/>
          <w:color w:val="000000"/>
        </w:rPr>
        <w:t> </w:t>
      </w:r>
    </w:p>
    <w:p w14:paraId="37537CA1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</w:p>
    <w:p w14:paraId="18E106A1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  <w:color w:val="000000"/>
        </w:rPr>
      </w:pPr>
      <w:r w:rsidRPr="00C94E5D">
        <w:rPr>
          <w:rFonts w:ascii="Open Sans" w:eastAsia="Arial" w:hAnsi="Open Sans" w:cs="Open Sans"/>
          <w:color w:val="000000"/>
        </w:rPr>
        <w:t>Върху плика кандидатът посочва:</w:t>
      </w:r>
    </w:p>
    <w:p w14:paraId="0BC815AC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</w:p>
    <w:p w14:paraId="15F43064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1. име и адрес на Възложителя;</w:t>
      </w:r>
    </w:p>
    <w:p w14:paraId="53F13C0D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2. име, адрес за кореспонденция, телефон и по възможност - факс и електронен адрес на кандидата;</w:t>
      </w:r>
    </w:p>
    <w:p w14:paraId="6899A2C0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3. наименование на обекта на процедурата;</w:t>
      </w:r>
    </w:p>
    <w:p w14:paraId="69058C65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4. следното предписание: „Да не се отваря преди разглеждане от комисията за оценяване и класиране”;</w:t>
      </w:r>
    </w:p>
    <w:p w14:paraId="14E7E712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</w:p>
    <w:p w14:paraId="1F9851FE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При приемане на офертата върху плика се отбелязват поредният номер, датата и часът на получаване и посочените данни се записват във входящ регистър.</w:t>
      </w:r>
    </w:p>
    <w:p w14:paraId="318E3672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</w:p>
    <w:p w14:paraId="37CB7D98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  <w:color w:val="000000"/>
        </w:rPr>
      </w:pPr>
      <w:r w:rsidRPr="00C94E5D">
        <w:rPr>
          <w:rFonts w:ascii="Open Sans" w:eastAsia="Arial" w:hAnsi="Open Sans" w:cs="Open Sans"/>
          <w:color w:val="000000"/>
        </w:rPr>
        <w:t xml:space="preserve">Напомня се на участниците в публичната покана, че офертата трябва да пристигне при Възложителя до посочения по-горе краен срок, дори ако е подадена по </w:t>
      </w:r>
      <w:r w:rsidRPr="00C94E5D">
        <w:rPr>
          <w:rFonts w:ascii="Open Sans" w:eastAsia="Arial" w:hAnsi="Open Sans" w:cs="Open Sans"/>
          <w:color w:val="000000"/>
        </w:rPr>
        <w:lastRenderedPageBreak/>
        <w:t>пощата или чрез куриерска услуга. В противен случай офертата ще бъде автоматично отхвърлена.</w:t>
      </w:r>
    </w:p>
    <w:p w14:paraId="149E0351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  <w:color w:val="000000"/>
        </w:rPr>
      </w:pPr>
      <w:r w:rsidRPr="00C94E5D">
        <w:rPr>
          <w:rFonts w:ascii="Open Sans" w:eastAsia="Arial" w:hAnsi="Open Sans" w:cs="Open Sans"/>
          <w:color w:val="000000"/>
        </w:rPr>
        <w:t>Средствата за доказване на спазването на крайния срок за получаване на оферти е пощенското клеймо в пощенската станция на Възложителя.</w:t>
      </w:r>
    </w:p>
    <w:p w14:paraId="0CF1FEC4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  <w:color w:val="000000"/>
        </w:rPr>
      </w:pPr>
    </w:p>
    <w:p w14:paraId="3AC74B7E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  <w:color w:val="000000"/>
        </w:rPr>
      </w:pPr>
      <w:r w:rsidRPr="00C94E5D">
        <w:rPr>
          <w:rFonts w:ascii="Open Sans" w:eastAsia="Arial" w:hAnsi="Open Sans" w:cs="Open Sans"/>
          <w:color w:val="000000"/>
        </w:rPr>
        <w:t>Други изисквания към офертите (посочени от бенефициента, предвид спецификата на конкретния обект на процедурата): НЕПРИЛОЖИМО</w:t>
      </w:r>
    </w:p>
    <w:p w14:paraId="0AA7F3A6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  <w:color w:val="000000"/>
        </w:rPr>
      </w:pPr>
    </w:p>
    <w:p w14:paraId="683AD6BB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b/>
          <w:color w:val="000000"/>
        </w:rPr>
        <w:t>Фондация „Виа Понтика“</w:t>
      </w:r>
    </w:p>
    <w:p w14:paraId="344CC350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ЕИК:</w:t>
      </w:r>
      <w:r w:rsidRPr="00C94E5D">
        <w:rPr>
          <w:rFonts w:ascii="Open Sans" w:eastAsia="Quattrocento Sans" w:hAnsi="Open Sans" w:cs="Open Sans"/>
          <w:color w:val="212529"/>
          <w:highlight w:val="white"/>
        </w:rPr>
        <w:t xml:space="preserve"> </w:t>
      </w:r>
      <w:r w:rsidRPr="00C94E5D">
        <w:rPr>
          <w:rFonts w:ascii="Open Sans" w:eastAsia="Arial" w:hAnsi="Open Sans" w:cs="Open Sans"/>
          <w:color w:val="000000"/>
        </w:rPr>
        <w:t>176942493</w:t>
      </w:r>
    </w:p>
    <w:p w14:paraId="7FEDA5CE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  <w:color w:val="000000"/>
        </w:rPr>
      </w:pPr>
      <w:r w:rsidRPr="00C94E5D">
        <w:rPr>
          <w:rFonts w:ascii="Open Sans" w:eastAsia="Arial" w:hAnsi="Open Sans" w:cs="Open Sans"/>
          <w:color w:val="000000"/>
        </w:rPr>
        <w:t>Седалище: ул. Петрова нива № 20, с. Маринка, гр. Бургас, п.к. 8154</w:t>
      </w:r>
    </w:p>
    <w:p w14:paraId="5AFED68E" w14:textId="77777777" w:rsidR="005A72A0" w:rsidRPr="004B553D" w:rsidRDefault="005A72A0" w:rsidP="005A72A0">
      <w:pPr>
        <w:spacing w:after="0" w:line="240" w:lineRule="auto"/>
        <w:rPr>
          <w:rFonts w:ascii="Open Sans" w:eastAsia="Arial" w:hAnsi="Open Sans" w:cs="Open Sans"/>
          <w:color w:val="000000"/>
          <w:lang w:val="ru-RU"/>
        </w:rPr>
      </w:pPr>
      <w:r w:rsidRPr="00C94E5D">
        <w:rPr>
          <w:rFonts w:ascii="Open Sans" w:eastAsia="Arial" w:hAnsi="Open Sans" w:cs="Open Sans"/>
          <w:color w:val="000000"/>
        </w:rPr>
        <w:t xml:space="preserve">Офис Бургас: бул. „Иван Вазов“ № 1, ет. 2, офис № </w:t>
      </w:r>
      <w:r w:rsidRPr="004B553D">
        <w:rPr>
          <w:rFonts w:ascii="Open Sans" w:eastAsia="Arial" w:hAnsi="Open Sans" w:cs="Open Sans"/>
          <w:color w:val="000000"/>
          <w:lang w:val="ru-RU"/>
        </w:rPr>
        <w:t>1</w:t>
      </w:r>
    </w:p>
    <w:p w14:paraId="7D79F60D" w14:textId="77777777" w:rsidR="005A72A0" w:rsidRPr="00C94E5D" w:rsidRDefault="005A72A0" w:rsidP="005A72A0">
      <w:pPr>
        <w:spacing w:after="0" w:line="240" w:lineRule="auto"/>
        <w:rPr>
          <w:rFonts w:ascii="Open Sans" w:eastAsia="Arial" w:hAnsi="Open Sans" w:cs="Open Sans"/>
          <w:color w:val="000000"/>
        </w:rPr>
      </w:pPr>
      <w:r w:rsidRPr="00C94E5D">
        <w:rPr>
          <w:rFonts w:ascii="Open Sans" w:eastAsia="Arial" w:hAnsi="Open Sans" w:cs="Open Sans"/>
          <w:color w:val="000000"/>
        </w:rPr>
        <w:t>тел: +359 89 851 5513</w:t>
      </w:r>
    </w:p>
    <w:p w14:paraId="4AE14336" w14:textId="77777777" w:rsidR="005A72A0" w:rsidRPr="00C94E5D" w:rsidRDefault="005A72A0" w:rsidP="005A72A0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C94E5D">
        <w:rPr>
          <w:rFonts w:ascii="Open Sans" w:eastAsia="Arial" w:hAnsi="Open Sans" w:cs="Open Sans"/>
          <w:color w:val="000000"/>
        </w:rPr>
        <w:t>Представляващ: Ина Агафонова</w:t>
      </w:r>
    </w:p>
    <w:p w14:paraId="3EDC5D70" w14:textId="77777777" w:rsidR="005A72A0" w:rsidRPr="00C94E5D" w:rsidRDefault="005A72A0" w:rsidP="005A72A0">
      <w:pPr>
        <w:rPr>
          <w:rFonts w:ascii="Open Sans" w:hAnsi="Open Sans" w:cs="Open Sans"/>
        </w:rPr>
      </w:pPr>
    </w:p>
    <w:p w14:paraId="26F95DF7" w14:textId="77777777" w:rsidR="00107175" w:rsidRPr="00C94E5D" w:rsidRDefault="00107175">
      <w:pPr>
        <w:rPr>
          <w:rFonts w:ascii="Open Sans" w:hAnsi="Open Sans" w:cs="Open Sans"/>
        </w:rPr>
      </w:pPr>
    </w:p>
    <w:sectPr w:rsidR="00107175" w:rsidRPr="00C94E5D">
      <w:headerReference w:type="default" r:id="rId7"/>
      <w:footerReference w:type="default" r:id="rId8"/>
      <w:pgSz w:w="11906" w:h="16838"/>
      <w:pgMar w:top="1417" w:right="1417" w:bottom="1417" w:left="1417" w:header="510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D868B" w14:textId="77777777" w:rsidR="0058130A" w:rsidRDefault="0058130A">
      <w:pPr>
        <w:spacing w:after="0" w:line="240" w:lineRule="auto"/>
      </w:pPr>
      <w:r>
        <w:separator/>
      </w:r>
    </w:p>
  </w:endnote>
  <w:endnote w:type="continuationSeparator" w:id="0">
    <w:p w14:paraId="42FAC28A" w14:textId="77777777" w:rsidR="0058130A" w:rsidRDefault="00581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9B2B3" w14:textId="77777777" w:rsidR="00107175" w:rsidRDefault="0010717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"/>
      <w:tblW w:w="9760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766"/>
      <w:gridCol w:w="6994"/>
    </w:tblGrid>
    <w:tr w:rsidR="00107175" w14:paraId="3741E556" w14:textId="77777777">
      <w:trPr>
        <w:cantSplit/>
        <w:trHeight w:val="1273"/>
      </w:trPr>
      <w:tc>
        <w:tcPr>
          <w:tcW w:w="2766" w:type="dxa"/>
        </w:tcPr>
        <w:p w14:paraId="7B29609B" w14:textId="77777777" w:rsidR="00107175" w:rsidRDefault="00775FC0">
          <w:pP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bdr w:val="none" w:sz="0" w:space="0" w:color="auto" w:frame="1"/>
            </w:rPr>
            <w:drawing>
              <wp:inline distT="0" distB="0" distL="0" distR="0" wp14:anchorId="7FF7CA36" wp14:editId="601565E3">
                <wp:extent cx="1619250" cy="1628775"/>
                <wp:effectExtent l="0" t="0" r="0" b="9525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162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4" w:type="dxa"/>
          <w:vAlign w:val="center"/>
        </w:tcPr>
        <w:p w14:paraId="7D6C1A82" w14:textId="77777777" w:rsidR="00107175" w:rsidRDefault="002A4C9D" w:rsidP="00C94E5D">
          <w:pPr>
            <w:rPr>
              <w:rFonts w:ascii="Open Sans" w:eastAsia="Open Sans" w:hAnsi="Open Sans" w:cs="Open Sans"/>
            </w:rPr>
          </w:pPr>
          <w:r>
            <w:rPr>
              <w:rFonts w:ascii="Open Sans" w:eastAsia="Open Sans" w:hAnsi="Open Sans" w:cs="Open Sans"/>
            </w:rPr>
            <w:t>MoreAdaptBSB - „</w:t>
          </w:r>
          <w:r>
            <w:rPr>
              <w:rFonts w:ascii="Open Sans" w:eastAsia="Open Sans" w:hAnsi="Open Sans" w:cs="Open Sans"/>
              <w:highlight w:val="white"/>
            </w:rPr>
            <w:t>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регион</w:t>
          </w:r>
          <w:r>
            <w:rPr>
              <w:rFonts w:ascii="Open Sans" w:eastAsia="Open Sans" w:hAnsi="Open Sans" w:cs="Open Sans"/>
            </w:rPr>
            <w:t>“</w:t>
          </w:r>
        </w:p>
      </w:tc>
    </w:tr>
  </w:tbl>
  <w:p w14:paraId="7607F4AC" w14:textId="77777777" w:rsidR="00107175" w:rsidRDefault="001071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10BF4" w14:textId="77777777" w:rsidR="0058130A" w:rsidRDefault="0058130A">
      <w:pPr>
        <w:spacing w:after="0" w:line="240" w:lineRule="auto"/>
      </w:pPr>
      <w:r>
        <w:separator/>
      </w:r>
    </w:p>
  </w:footnote>
  <w:footnote w:type="continuationSeparator" w:id="0">
    <w:p w14:paraId="1AD0A055" w14:textId="77777777" w:rsidR="0058130A" w:rsidRDefault="00581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05C40" w14:textId="77777777" w:rsidR="00107175" w:rsidRDefault="002A4C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114300" distB="114300" distL="114300" distR="114300" wp14:anchorId="2FDFDBDB" wp14:editId="3A022951">
          <wp:extent cx="5760410" cy="863600"/>
          <wp:effectExtent l="0" t="0" r="0" b="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863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E0FE15C" w14:textId="77777777" w:rsidR="003410CB" w:rsidRDefault="003410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75"/>
    <w:rsid w:val="00107175"/>
    <w:rsid w:val="00187F2D"/>
    <w:rsid w:val="002A4C9D"/>
    <w:rsid w:val="002F4411"/>
    <w:rsid w:val="003410CB"/>
    <w:rsid w:val="003550D6"/>
    <w:rsid w:val="00390704"/>
    <w:rsid w:val="00431F45"/>
    <w:rsid w:val="00492E7B"/>
    <w:rsid w:val="004B553D"/>
    <w:rsid w:val="0058130A"/>
    <w:rsid w:val="005A72A0"/>
    <w:rsid w:val="00663413"/>
    <w:rsid w:val="00747589"/>
    <w:rsid w:val="00775FC0"/>
    <w:rsid w:val="00800B11"/>
    <w:rsid w:val="00815D80"/>
    <w:rsid w:val="00845952"/>
    <w:rsid w:val="009D0155"/>
    <w:rsid w:val="00AD144D"/>
    <w:rsid w:val="00BA0715"/>
    <w:rsid w:val="00C94E5D"/>
    <w:rsid w:val="00EA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A2815B7"/>
  <w15:docId w15:val="{D66B7AC4-6BD1-4818-BAF7-E21F2133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2"/>
        <w:szCs w:val="22"/>
        <w:lang w:val="bg-BG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620"/>
  </w:style>
  <w:style w:type="paragraph" w:styleId="Heading1">
    <w:name w:val="heading 1"/>
    <w:basedOn w:val="Normal"/>
    <w:next w:val="Normal"/>
    <w:link w:val="Heading1Char"/>
    <w:uiPriority w:val="9"/>
    <w:qFormat/>
    <w:rsid w:val="0072162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62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162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162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162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162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162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162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162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72162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721620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620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1620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1620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1620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1620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1620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1620"/>
    <w:rPr>
      <w:caps/>
      <w:spacing w:val="10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721620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560" w:line="240" w:lineRule="auto"/>
      <w:jc w:val="center"/>
    </w:pPr>
    <w:rPr>
      <w:smallCaps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21620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721620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721620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72162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21620"/>
  </w:style>
  <w:style w:type="paragraph" w:styleId="ListParagraph">
    <w:name w:val="List Paragraph"/>
    <w:basedOn w:val="Normal"/>
    <w:uiPriority w:val="34"/>
    <w:qFormat/>
    <w:rsid w:val="0072162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2162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2162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162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1620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721620"/>
    <w:rPr>
      <w:i/>
      <w:iCs/>
    </w:rPr>
  </w:style>
  <w:style w:type="character" w:styleId="IntenseEmphasis">
    <w:name w:val="Intense Emphasis"/>
    <w:uiPriority w:val="21"/>
    <w:qFormat/>
    <w:rsid w:val="00721620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2162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72162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721620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620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792"/>
  </w:style>
  <w:style w:type="paragraph" w:styleId="Footer">
    <w:name w:val="footer"/>
    <w:basedOn w:val="Normal"/>
    <w:link w:val="Foot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792"/>
  </w:style>
  <w:style w:type="paragraph" w:styleId="BalloonText">
    <w:name w:val="Balloon Text"/>
    <w:basedOn w:val="Normal"/>
    <w:link w:val="BalloonTextChar"/>
    <w:uiPriority w:val="99"/>
    <w:semiHidden/>
    <w:unhideWhenUsed/>
    <w:rsid w:val="00701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7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0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HuguyNUvqhFAf8rGOkZkg5jJ0A==">CgMxLjAyCGguZ2pkZ3hzOAByITFhcUJZeWV5Rk1CTXo0UjZMYkR3a0YyTjNRQWNEanpwLQ==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597</Words>
  <Characters>3408</Characters>
  <Application>Microsoft Office Word</Application>
  <DocSecurity>0</DocSecurity>
  <Lines>28</Lines>
  <Paragraphs>7</Paragraphs>
  <ScaleCrop>false</ScaleCrop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Ina Agafonova</cp:lastModifiedBy>
  <cp:revision>9</cp:revision>
  <dcterms:created xsi:type="dcterms:W3CDTF">2024-11-20T11:19:00Z</dcterms:created>
  <dcterms:modified xsi:type="dcterms:W3CDTF">2025-01-20T15:15:00Z</dcterms:modified>
</cp:coreProperties>
</file>